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0" w:after="0"/>
        <w:ind w:hanging="0"/>
        <w:contextualSpacing w:val="false"/>
        <w:rPr/>
      </w:pPr>
      <w:bookmarkStart w:id="0" w:name="_ref_21031203"/>
      <w:bookmarkStart w:id="1" w:name="_title_1"/>
      <w:r>
        <w:rPr/>
        <w:t xml:space="preserve">проект контракта </w:t>
      </w:r>
    </w:p>
    <w:p>
      <w:pPr>
        <w:pStyle w:val="Style22"/>
        <w:spacing w:before="0" w:after="0"/>
        <w:ind w:hanging="0"/>
        <w:contextualSpacing w:val="false"/>
        <w:rPr/>
      </w:pPr>
      <w:r>
        <w:rPr/>
        <w:t>на поставку дизельного топлива</w:t>
      </w:r>
    </w:p>
    <w:p>
      <w:pPr>
        <w:pStyle w:val="Style22"/>
        <w:spacing w:before="0" w:after="0"/>
        <w:ind w:hanging="0"/>
        <w:contextualSpacing w:val="false"/>
        <w:rPr/>
      </w:pPr>
      <w:r>
        <w:rPr/>
        <w:t xml:space="preserve">№ </w:t>
      </w:r>
      <w:r>
        <w:rPr/>
        <w:t>____</w:t>
      </w:r>
      <w:bookmarkEnd w:id="0"/>
      <w:bookmarkEnd w:id="1"/>
    </w:p>
    <w:tbl>
      <w:tblPr>
        <w:tblW w:w="5000" w:type="pct"/>
        <w:jc w:val="left"/>
        <w:tblInd w:w="0" w:type="dxa"/>
        <w:tblLayout w:type="fixed"/>
        <w:tblCellMar>
          <w:top w:w="0" w:type="dxa"/>
          <w:left w:w="108" w:type="dxa"/>
          <w:bottom w:w="0" w:type="dxa"/>
          <w:right w:w="108" w:type="dxa"/>
        </w:tblCellMar>
        <w:tblLook w:val="00a0"/>
      </w:tblPr>
      <w:tblGrid>
        <w:gridCol w:w="3907"/>
        <w:gridCol w:w="6013"/>
      </w:tblGrid>
      <w:tr>
        <w:trPr>
          <w:trHeight w:val="359" w:hRule="atLeast"/>
        </w:trPr>
        <w:tc>
          <w:tcPr>
            <w:tcW w:w="3907" w:type="dxa"/>
            <w:tcBorders/>
          </w:tcPr>
          <w:p>
            <w:pPr>
              <w:pStyle w:val="Normalunindented"/>
              <w:keepNext w:val="true"/>
              <w:widowControl w:val="false"/>
              <w:spacing w:lineRule="auto" w:line="240" w:before="0" w:after="0"/>
              <w:jc w:val="left"/>
              <w:rPr/>
            </w:pPr>
            <w:r>
              <w:rPr/>
              <w:t>г. _______________</w:t>
            </w:r>
          </w:p>
        </w:tc>
        <w:tc>
          <w:tcPr>
            <w:tcW w:w="6013" w:type="dxa"/>
            <w:tcBorders/>
          </w:tcPr>
          <w:p>
            <w:pPr>
              <w:pStyle w:val="Normalunindented"/>
              <w:keepNext w:val="true"/>
              <w:widowControl w:val="false"/>
              <w:spacing w:lineRule="auto" w:line="240" w:before="0" w:after="0"/>
              <w:jc w:val="right"/>
              <w:rPr/>
            </w:pPr>
            <w:r>
              <w:rPr/>
              <w:t>"___" ___________ ____ г.</w:t>
            </w:r>
          </w:p>
        </w:tc>
      </w:tr>
    </w:tbl>
    <w:p>
      <w:pPr>
        <w:pStyle w:val="Normal"/>
        <w:tabs>
          <w:tab w:val="clear" w:pos="709"/>
          <w:tab w:val="left" w:pos="0" w:leader="none"/>
        </w:tabs>
        <w:spacing w:lineRule="auto" w:line="240" w:before="0" w:after="0"/>
        <w:ind w:firstLine="567"/>
        <w:rPr/>
      </w:pPr>
      <w:r>
        <w:rPr>
          <w:sz w:val="24"/>
          <w:szCs w:val="24"/>
        </w:rPr>
        <w:t>Государственное казенное учреждение Владимирской области для детей-сирот и детей, оставшихся без попечения родителей, «Центр содействия семейному воспитанию и постинтернатного сопровождения», именуемое в дальнейшем «заказчик», в лице __________, действующего на основании __________, с одной стороны, и __________, именуемое в дальнейшем «поставщик», в лице __________, действующего на основании __________, с другой стороны, именуемые совместно «стороны» и каждый по отдельности «сторона», п.___ ч.1. ст. 93  № 44-ФЗ «О контрактной системе в сфере закупок товаров, работ, услуг для обеспечения государственных и муниципальных нужд» (далее – Закон) заключили настоящий</w:t>
      </w:r>
      <w:r>
        <w:rPr>
          <w:i/>
          <w:sz w:val="24"/>
          <w:szCs w:val="24"/>
        </w:rPr>
        <w:t xml:space="preserve"> контракт</w:t>
      </w:r>
      <w:r>
        <w:rPr>
          <w:sz w:val="24"/>
          <w:szCs w:val="24"/>
        </w:rPr>
        <w:t xml:space="preserve"> (далее – </w:t>
      </w:r>
      <w:r>
        <w:rPr>
          <w:i/>
          <w:color w:val="7030A0"/>
          <w:sz w:val="24"/>
          <w:szCs w:val="24"/>
        </w:rPr>
        <w:t>контракт</w:t>
      </w:r>
      <w:r>
        <w:rPr>
          <w:sz w:val="24"/>
          <w:szCs w:val="24"/>
        </w:rPr>
        <w:t xml:space="preserve">) </w:t>
      </w:r>
      <w:r>
        <w:rPr>
          <w:rFonts w:eastAsia="Calibri"/>
          <w:color w:val="000000"/>
          <w:sz w:val="24"/>
          <w:szCs w:val="24"/>
        </w:rPr>
        <w:t xml:space="preserve"> </w:t>
      </w:r>
      <w:r>
        <w:rPr>
          <w:sz w:val="24"/>
          <w:szCs w:val="24"/>
        </w:rPr>
        <w:t>о нижеследующем:</w:t>
      </w:r>
    </w:p>
    <w:p>
      <w:pPr>
        <w:pStyle w:val="1"/>
        <w:keepNext w:val="false"/>
        <w:widowControl w:val="false"/>
        <w:tabs>
          <w:tab w:val="clear" w:pos="709"/>
          <w:tab w:val="left" w:pos="0" w:leader="none"/>
        </w:tabs>
        <w:spacing w:lineRule="auto" w:line="240" w:before="0" w:after="0"/>
        <w:rPr/>
      </w:pPr>
      <w:bookmarkStart w:id="2" w:name="_ref_21267930"/>
      <w:bookmarkEnd w:id="2"/>
      <w:r>
        <w:rPr>
          <w:szCs w:val="24"/>
        </w:rPr>
        <w:t>Предмет контракта</w:t>
      </w:r>
    </w:p>
    <w:p>
      <w:pPr>
        <w:pStyle w:val="Normal"/>
        <w:tabs>
          <w:tab w:val="clear" w:pos="709"/>
          <w:tab w:val="left" w:pos="567" w:leader="none"/>
        </w:tabs>
        <w:spacing w:lineRule="auto" w:line="240" w:before="0" w:after="0"/>
        <w:ind w:firstLine="567"/>
        <w:rPr/>
      </w:pPr>
      <w:r>
        <w:rPr>
          <w:rFonts w:eastAsia="Calibri"/>
          <w:color w:val="000000"/>
          <w:sz w:val="24"/>
          <w:szCs w:val="24"/>
        </w:rPr>
        <w:t>1.1.</w:t>
      </w:r>
      <w:r>
        <w:rPr>
          <w:rFonts w:eastAsia="Calibri"/>
          <w:b/>
          <w:color w:val="000000"/>
          <w:sz w:val="24"/>
          <w:szCs w:val="24"/>
        </w:rPr>
        <w:t xml:space="preserve"> </w:t>
      </w:r>
      <w:r>
        <w:rPr>
          <w:rFonts w:eastAsia="Calibri"/>
          <w:sz w:val="24"/>
          <w:szCs w:val="24"/>
        </w:rPr>
        <w:t>Поставщик обязуется в установленный Контрактом срок поставить Заказчику дизельное топливо в количестве, комплектности, ассортименте, соответствующий качеству и иным требованиям, установленным Контрактом, путем его передачи Заказчику на условиях, установленных Контрактом.</w:t>
      </w:r>
    </w:p>
    <w:p>
      <w:pPr>
        <w:pStyle w:val="Normal"/>
        <w:tabs>
          <w:tab w:val="clear" w:pos="709"/>
          <w:tab w:val="left" w:pos="0" w:leader="none"/>
        </w:tabs>
        <w:spacing w:lineRule="auto" w:line="240" w:before="0" w:after="0"/>
        <w:ind w:firstLine="567"/>
        <w:rPr/>
      </w:pPr>
      <w:r>
        <w:rPr>
          <w:rFonts w:eastAsia="Calibri"/>
          <w:color w:val="000000"/>
          <w:sz w:val="24"/>
          <w:szCs w:val="24"/>
        </w:rPr>
        <w:t xml:space="preserve">1.2. </w:t>
      </w:r>
      <w:r>
        <w:rPr>
          <w:rFonts w:eastAsia="Calibri"/>
          <w:sz w:val="24"/>
          <w:szCs w:val="24"/>
        </w:rPr>
        <w:t xml:space="preserve">Наименование, количество поставляемого товара, функциональные, технические и качественные характеристики товара установлены в </w:t>
      </w:r>
      <w:r>
        <w:rPr>
          <w:rFonts w:eastAsia="Calibri"/>
          <w:i/>
          <w:sz w:val="24"/>
          <w:szCs w:val="24"/>
        </w:rPr>
        <w:t>Спецификации</w:t>
      </w:r>
      <w:r>
        <w:rPr>
          <w:rFonts w:eastAsia="Calibri"/>
          <w:sz w:val="24"/>
          <w:szCs w:val="24"/>
        </w:rPr>
        <w:t xml:space="preserve"> </w:t>
      </w:r>
      <w:r>
        <w:rPr>
          <w:rFonts w:eastAsia="Calibri"/>
          <w:i/>
          <w:sz w:val="24"/>
          <w:szCs w:val="24"/>
        </w:rPr>
        <w:t>(Приложение № 1 к настоящему контракту)</w:t>
      </w:r>
      <w:r>
        <w:rPr>
          <w:rFonts w:eastAsia="Calibri"/>
          <w:i/>
          <w:color w:val="000000"/>
          <w:sz w:val="24"/>
          <w:szCs w:val="24"/>
        </w:rPr>
        <w:t>.</w:t>
      </w:r>
      <w:r>
        <w:rPr>
          <w:rFonts w:eastAsia="Calibri"/>
          <w:color w:val="000000"/>
          <w:sz w:val="24"/>
          <w:szCs w:val="24"/>
        </w:rPr>
        <w:t xml:space="preserve"> </w:t>
      </w:r>
    </w:p>
    <w:p>
      <w:pPr>
        <w:pStyle w:val="Normal"/>
        <w:spacing w:lineRule="auto" w:line="240" w:before="0" w:after="0"/>
        <w:ind w:firstLine="567"/>
        <w:rPr/>
      </w:pPr>
      <w:r>
        <w:rPr>
          <w:sz w:val="24"/>
          <w:szCs w:val="24"/>
        </w:rPr>
        <w:t>1</w:t>
      </w:r>
      <w:r>
        <w:rPr>
          <w:rFonts w:eastAsia="Calibri"/>
          <w:color w:val="000000"/>
          <w:sz w:val="24"/>
          <w:szCs w:val="24"/>
        </w:rPr>
        <w:t>.3. Место поставки товара: Ежедневная поставка топлива (заправка)  по заявке  Заказчика или его Представителя на заправочных станциях  Поставщика (АЗС).</w:t>
      </w:r>
    </w:p>
    <w:p>
      <w:pPr>
        <w:pStyle w:val="Normal"/>
        <w:spacing w:lineRule="auto" w:line="240" w:before="0" w:after="0"/>
        <w:ind w:firstLine="567"/>
        <w:rPr/>
      </w:pPr>
      <w:r>
        <w:rPr>
          <w:rFonts w:eastAsia="Calibri"/>
          <w:color w:val="000000"/>
          <w:sz w:val="24"/>
          <w:szCs w:val="24"/>
        </w:rPr>
        <w:t xml:space="preserve">Обязательное требование: наличие ближайшей заправочной станции поставщика (АЗС) в радиусе не более 10 км от места расположения Заказчика (601201 Владимирская область, г. Собинка, ул. Ленина, 101 б). </w:t>
      </w:r>
    </w:p>
    <w:p>
      <w:pPr>
        <w:pStyle w:val="Normal"/>
        <w:widowControl w:val="false"/>
        <w:spacing w:lineRule="auto" w:line="240" w:before="0" w:after="0"/>
        <w:ind w:firstLine="567"/>
        <w:rPr>
          <w:rFonts w:eastAsia="Calibri"/>
          <w:sz w:val="24"/>
          <w:szCs w:val="24"/>
        </w:rPr>
      </w:pPr>
      <w:r>
        <w:rPr>
          <w:rFonts w:eastAsia="Calibri"/>
          <w:sz w:val="24"/>
          <w:szCs w:val="24"/>
        </w:rPr>
      </w:r>
      <w:bookmarkStart w:id="3" w:name="_ref_212679301"/>
      <w:bookmarkStart w:id="4" w:name="_ref_212679301"/>
      <w:bookmarkEnd w:id="4"/>
    </w:p>
    <w:p>
      <w:pPr>
        <w:pStyle w:val="1"/>
        <w:spacing w:lineRule="auto" w:line="240" w:before="0" w:after="0"/>
        <w:rPr>
          <w:rFonts w:eastAsia="Calibri"/>
          <w:szCs w:val="24"/>
        </w:rPr>
      </w:pPr>
      <w:r>
        <w:rPr>
          <w:rFonts w:eastAsia="Calibri"/>
          <w:szCs w:val="24"/>
        </w:rPr>
        <w:t>Качество товара</w:t>
      </w:r>
    </w:p>
    <w:p>
      <w:pPr>
        <w:pStyle w:val="1"/>
        <w:numPr>
          <w:ilvl w:val="0"/>
          <w:numId w:val="0"/>
        </w:numPr>
        <w:spacing w:lineRule="auto" w:line="240" w:before="0" w:after="0"/>
        <w:ind w:left="0" w:firstLine="709"/>
        <w:jc w:val="both"/>
        <w:rPr/>
      </w:pPr>
      <w:r>
        <w:rPr>
          <w:rFonts w:eastAsia="Calibri"/>
          <w:b w:val="false"/>
          <w:szCs w:val="24"/>
        </w:rPr>
        <w:t>2.1.</w:t>
        <w:tab/>
        <w:t>Поставщик обеспечивает поставку товара, качество которого соответствует действующим ГОСТам, требованиям, установленным в государственных стандартах, утвержденными на данный вид товара и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 октября 2011 № 826 (ТР ТС 013/2011)), (ст.469, 470 ГК РФ) указанного в Спецификации (Приложение к Контракту).</w:t>
      </w:r>
    </w:p>
    <w:p>
      <w:pPr>
        <w:pStyle w:val="1"/>
        <w:numPr>
          <w:ilvl w:val="0"/>
          <w:numId w:val="0"/>
        </w:numPr>
        <w:spacing w:lineRule="auto" w:line="240" w:before="0" w:after="0"/>
        <w:ind w:left="0" w:firstLine="709"/>
        <w:jc w:val="both"/>
        <w:rPr/>
      </w:pPr>
      <w:r>
        <w:rPr>
          <w:rFonts w:eastAsia="Calibri"/>
          <w:b w:val="false"/>
          <w:szCs w:val="24"/>
        </w:rPr>
        <w:t>2.2.</w:t>
        <w:tab/>
        <w:t>Качество товара подтверждается копией документа о качестве (паспорт продукции, оформленный в соответствии с п. 4.13 ст. 4 Технического регламента ТС 013/2011) на каждую партию топлива, выданного при приемке товара на основании испытания объединенной пробы, в котором указаны фактические результаты испытаний топлива, и декларацией о соответствии топлива Техническому регламенту (ст. 6 Решения Таможенного союза от 18 октября 2011 № 826 (ТР ТС 013/2011) и протоколами испытаний товара (п.5.1.4. Контракта).</w:t>
      </w:r>
    </w:p>
    <w:p>
      <w:pPr>
        <w:pStyle w:val="1"/>
        <w:keepNext w:val="false"/>
        <w:widowControl w:val="false"/>
        <w:numPr>
          <w:ilvl w:val="0"/>
          <w:numId w:val="0"/>
        </w:numPr>
        <w:tabs>
          <w:tab w:val="clear" w:pos="709"/>
          <w:tab w:val="left" w:pos="0" w:leader="none"/>
        </w:tabs>
        <w:spacing w:lineRule="auto" w:line="240" w:before="0" w:after="0"/>
        <w:ind w:left="0" w:hanging="0"/>
        <w:rPr/>
      </w:pPr>
      <w:r>
        <w:rPr>
          <w:szCs w:val="24"/>
        </w:rPr>
        <w:t>3.</w:t>
        <w:tab/>
        <w:t>Цена контракта, порядок и срок оплаты</w:t>
      </w:r>
    </w:p>
    <w:p>
      <w:pPr>
        <w:pStyle w:val="1"/>
        <w:keepNext w:val="false"/>
        <w:widowControl w:val="false"/>
        <w:numPr>
          <w:ilvl w:val="0"/>
          <w:numId w:val="0"/>
        </w:numPr>
        <w:tabs>
          <w:tab w:val="clear" w:pos="709"/>
          <w:tab w:val="left" w:pos="567" w:leader="none"/>
        </w:tabs>
        <w:spacing w:lineRule="auto" w:line="240" w:before="0" w:after="0"/>
        <w:ind w:left="0" w:firstLine="567"/>
        <w:jc w:val="both"/>
        <w:rPr/>
      </w:pPr>
      <w:r>
        <w:rPr>
          <w:rFonts w:eastAsia="Calibri"/>
          <w:b w:val="false"/>
          <w:bCs w:val="false"/>
          <w:color w:val="000000"/>
          <w:szCs w:val="24"/>
        </w:rPr>
        <w:t>3.1. Цена контракта</w:t>
      </w:r>
    </w:p>
    <w:p>
      <w:pPr>
        <w:pStyle w:val="Normal"/>
        <w:tabs>
          <w:tab w:val="clear" w:pos="709"/>
          <w:tab w:val="left" w:pos="0" w:leader="none"/>
          <w:tab w:val="left" w:pos="567" w:leader="none"/>
        </w:tabs>
        <w:spacing w:lineRule="auto" w:line="240" w:before="0" w:after="0"/>
        <w:ind w:firstLine="567"/>
        <w:rPr/>
      </w:pPr>
      <w:r>
        <w:rPr>
          <w:rFonts w:eastAsia="Calibri"/>
          <w:color w:val="000000"/>
          <w:sz w:val="24"/>
          <w:szCs w:val="24"/>
        </w:rPr>
        <w:t xml:space="preserve">Максимальное значение цены контракта </w:t>
      </w:r>
      <w:r>
        <w:rPr>
          <w:sz w:val="24"/>
          <w:szCs w:val="24"/>
          <w:lang w:eastAsia="ar-SA"/>
        </w:rPr>
        <w:t xml:space="preserve">включает в себя </w:t>
      </w:r>
      <w:r>
        <w:rPr>
          <w:i/>
          <w:sz w:val="24"/>
          <w:szCs w:val="24"/>
          <w:lang w:eastAsia="ar-SA"/>
        </w:rPr>
        <w:t>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w:t>
      </w:r>
      <w:r>
        <w:rPr>
          <w:i/>
          <w:color w:val="7030A0"/>
          <w:sz w:val="24"/>
          <w:szCs w:val="24"/>
          <w:lang w:eastAsia="ar-SA"/>
        </w:rPr>
        <w:t xml:space="preserve">, </w:t>
      </w:r>
      <w:r>
        <w:rPr>
          <w:i/>
          <w:sz w:val="24"/>
          <w:szCs w:val="24"/>
          <w:lang w:eastAsia="ar-SA"/>
        </w:rPr>
        <w:t>разгрузку товара</w:t>
      </w:r>
      <w:r>
        <w:rPr>
          <w:sz w:val="24"/>
          <w:szCs w:val="24"/>
          <w:lang w:eastAsia="ar-SA"/>
        </w:rPr>
        <w:t xml:space="preserve"> и составляет: ______ рублей _____ копеек, в том числе налог на добавленную стоимость (далее – НДС) по налоговой ставке ______ (_______) процентов, или НДС не облагается на основании ___________ Налогового кодекса Российской Федерации.</w:t>
      </w:r>
    </w:p>
    <w:p>
      <w:pPr>
        <w:pStyle w:val="Normal"/>
        <w:tabs>
          <w:tab w:val="clear" w:pos="709"/>
          <w:tab w:val="left" w:pos="0" w:leader="none"/>
          <w:tab w:val="left" w:pos="567" w:leader="none"/>
        </w:tabs>
        <w:spacing w:lineRule="auto" w:line="240" w:before="0" w:after="0"/>
        <w:ind w:firstLine="567"/>
        <w:rPr/>
      </w:pPr>
      <w:r>
        <w:rPr>
          <w:sz w:val="24"/>
          <w:szCs w:val="24"/>
          <w:lang w:eastAsia="ar-SA"/>
        </w:rPr>
        <w:t>Цена единицы товара установлена в Спецификации.</w:t>
      </w:r>
    </w:p>
    <w:p>
      <w:pPr>
        <w:pStyle w:val="311"/>
        <w:tabs>
          <w:tab w:val="clear" w:pos="0"/>
        </w:tabs>
        <w:spacing w:lineRule="auto" w:line="240" w:before="0" w:after="0"/>
        <w:ind w:firstLine="567"/>
        <w:rPr/>
      </w:pPr>
      <w:r>
        <w:rPr>
          <w:rFonts w:eastAsia="Calibri"/>
          <w:sz w:val="24"/>
          <w:szCs w:val="24"/>
        </w:rPr>
        <w:t>3.2. Формула цены контракта:</w:t>
      </w:r>
      <w:r>
        <w:rPr>
          <w:i/>
          <w:sz w:val="24"/>
          <w:szCs w:val="24"/>
          <w:vertAlign w:val="superscript"/>
        </w:rPr>
        <w:t xml:space="preserve"> </w:t>
      </w:r>
    </w:p>
    <w:p>
      <w:pPr>
        <w:pStyle w:val="311"/>
        <w:tabs>
          <w:tab w:val="clear" w:pos="0"/>
        </w:tabs>
        <w:spacing w:lineRule="auto" w:line="240" w:before="0" w:after="0"/>
        <w:ind w:firstLine="567"/>
        <w:rPr/>
      </w:pPr>
      <w:r>
        <w:rPr>
          <w:bCs w:val="false"/>
          <w:sz w:val="24"/>
          <w:szCs w:val="24"/>
        </w:rPr>
        <w:t>Цена Контракта</w:t>
      </w:r>
      <w:r>
        <w:rPr>
          <w:sz w:val="24"/>
          <w:szCs w:val="24"/>
        </w:rPr>
        <w:t xml:space="preserve">, в соответствии с частью 2 статьи 34 Федерального закона от 05.04.2013 №44 «О Контрактной системе в сфере закупок товаров, работ, услуг для обеспечения государственных и муниципальных нужд» и в соответствии с постановлением Правительства Российской Федерации от 13 января 2014 г. №19 </w:t>
      </w:r>
      <w:r>
        <w:rPr>
          <w:bCs w:val="false"/>
          <w:sz w:val="24"/>
          <w:szCs w:val="24"/>
        </w:rPr>
        <w:t xml:space="preserve">определяется по формуле: </w:t>
      </w:r>
    </w:p>
    <w:p>
      <w:pPr>
        <w:pStyle w:val="311"/>
        <w:tabs>
          <w:tab w:val="clear" w:pos="0"/>
        </w:tabs>
        <w:spacing w:lineRule="auto" w:line="240" w:before="0" w:after="0"/>
        <w:ind w:firstLine="567"/>
        <w:rPr/>
      </w:pPr>
      <w:r>
        <w:rPr>
          <w:sz w:val="24"/>
          <w:szCs w:val="24"/>
        </w:rPr>
        <w:t>Цена Контракта = Цена 1 + Цена 2  + Цена 3 + Цена n</w:t>
      </w:r>
    </w:p>
    <w:p>
      <w:pPr>
        <w:pStyle w:val="Normal"/>
        <w:spacing w:lineRule="auto" w:line="240" w:before="0" w:after="0"/>
        <w:rPr/>
      </w:pPr>
      <w:r>
        <w:rPr>
          <w:bCs/>
          <w:sz w:val="24"/>
          <w:szCs w:val="24"/>
        </w:rPr>
        <w:t>где,</w:t>
      </w:r>
    </w:p>
    <w:p>
      <w:pPr>
        <w:pStyle w:val="Normal"/>
        <w:spacing w:lineRule="auto" w:line="240" w:before="0" w:after="0"/>
        <w:rPr/>
      </w:pPr>
      <w:r>
        <w:rPr>
          <w:bCs/>
          <w:sz w:val="24"/>
          <w:szCs w:val="24"/>
        </w:rPr>
        <w:t>Цена 1,2…. = Цена 1 литра топлива на момент заправки * объем топлива за заправку.</w:t>
      </w:r>
    </w:p>
    <w:p>
      <w:pPr>
        <w:pStyle w:val="Normal"/>
        <w:spacing w:lineRule="auto" w:line="240" w:before="0" w:after="0"/>
        <w:rPr/>
      </w:pPr>
      <w:r>
        <w:rPr>
          <w:bCs/>
          <w:sz w:val="24"/>
          <w:szCs w:val="24"/>
        </w:rPr>
        <w:t>При этом цена топлива не должна превышать Цторг руб./литр.</w:t>
      </w:r>
    </w:p>
    <w:p>
      <w:pPr>
        <w:pStyle w:val="Normal"/>
        <w:spacing w:lineRule="auto" w:line="240" w:before="0" w:after="0"/>
        <w:rPr/>
      </w:pPr>
      <w:r>
        <w:rPr>
          <w:bCs/>
          <w:sz w:val="24"/>
          <w:szCs w:val="24"/>
        </w:rPr>
        <w:t>Если цена топлива на АЗС в день заправки   ≥ Цторг руб./литр, то цена топлива = Цторг руб./литр.</w:t>
      </w:r>
    </w:p>
    <w:p>
      <w:pPr>
        <w:pStyle w:val="Normal"/>
        <w:spacing w:lineRule="auto" w:line="240" w:before="0" w:after="0"/>
        <w:ind w:firstLine="567"/>
        <w:rPr/>
      </w:pPr>
      <w:r>
        <w:rPr>
          <w:sz w:val="24"/>
          <w:szCs w:val="24"/>
        </w:rPr>
        <w:t>Если цена топлива на АЗС в день заправки &lt;Цторг руб./литр, то цена топлива = цена топлива на АЗС в день заправки, где Цторг - цена 1 литра топлива, сформированная по результатам торгов.</w:t>
      </w:r>
    </w:p>
    <w:p>
      <w:pPr>
        <w:pStyle w:val="Normal"/>
        <w:spacing w:lineRule="auto" w:line="240" w:before="0" w:after="0"/>
        <w:rPr/>
      </w:pPr>
      <w:r>
        <w:rPr>
          <w:sz w:val="24"/>
          <w:szCs w:val="24"/>
        </w:rPr>
        <w:t>3.3. Источник финансирования:  областной бюджет Владимирской области.</w:t>
      </w:r>
    </w:p>
    <w:p>
      <w:pPr>
        <w:pStyle w:val="Normal"/>
        <w:spacing w:lineRule="auto" w:line="240" w:before="0" w:after="0"/>
        <w:rPr/>
      </w:pPr>
      <w:r>
        <w:rPr>
          <w:sz w:val="24"/>
          <w:szCs w:val="24"/>
        </w:rPr>
        <w:t xml:space="preserve">3.4. Валюта цены контракта и расчетов с поставщиком - Российский рубль. </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szCs w:val="24"/>
        </w:rPr>
        <w:t xml:space="preserve">3.5. Срок оплаты обязательств по контракту. </w:t>
      </w:r>
    </w:p>
    <w:p>
      <w:pPr>
        <w:pStyle w:val="Normal"/>
        <w:widowControl w:val="false"/>
        <w:tabs>
          <w:tab w:val="clear" w:pos="709"/>
          <w:tab w:val="left" w:pos="0" w:leader="none"/>
        </w:tabs>
        <w:spacing w:lineRule="auto" w:line="240" w:before="0" w:after="0"/>
        <w:ind w:firstLine="567"/>
        <w:rPr/>
      </w:pPr>
      <w:r>
        <w:rPr>
          <w:rFonts w:eastAsia="Calibri"/>
          <w:sz w:val="24"/>
          <w:szCs w:val="24"/>
        </w:rPr>
        <w:t xml:space="preserve">Оплата поставленного товара </w:t>
      </w:r>
      <w:r>
        <w:rPr>
          <w:rFonts w:eastAsia="Calibri"/>
          <w:i/>
          <w:sz w:val="24"/>
          <w:szCs w:val="24"/>
        </w:rPr>
        <w:t>(отдельного этапа исполнения контракта)</w:t>
      </w:r>
      <w:r>
        <w:rPr>
          <w:rFonts w:eastAsia="Calibri"/>
          <w:sz w:val="24"/>
          <w:szCs w:val="24"/>
        </w:rPr>
        <w:t xml:space="preserve"> производится заказчиком в размерах, установленных контрактом, исходя из фактически поставленного товара, в срок не более 7 (семи) рабочих дней с даты подписания заказчиком документа о приемке.</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szCs w:val="24"/>
        </w:rPr>
        <w:t>3.5.</w:t>
      </w:r>
      <w:r>
        <w:rPr>
          <w:b w:val="false"/>
          <w:color w:val="7030A0"/>
          <w:szCs w:val="24"/>
        </w:rPr>
        <w:t>1</w:t>
      </w:r>
      <w:r>
        <w:rPr>
          <w:b w:val="false"/>
          <w:szCs w:val="24"/>
        </w:rPr>
        <w:t>. Авансирование</w:t>
      </w:r>
      <w:r>
        <w:rPr>
          <w:rFonts w:eastAsia="Calibri"/>
          <w:b w:val="false"/>
          <w:szCs w:val="24"/>
          <w:vertAlign w:val="superscript"/>
        </w:rPr>
        <w:t xml:space="preserve"> </w:t>
      </w:r>
      <w:r>
        <w:rPr>
          <w:szCs w:val="24"/>
        </w:rPr>
        <w:t>не предусмотрено.</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szCs w:val="24"/>
        </w:rPr>
        <w:t xml:space="preserve">3.6. Порядок оплаты обязательств по контракту. </w:t>
      </w:r>
    </w:p>
    <w:p>
      <w:pPr>
        <w:pStyle w:val="Normal"/>
        <w:tabs>
          <w:tab w:val="left" w:pos="0" w:leader="none"/>
          <w:tab w:val="left" w:pos="709" w:leader="none"/>
        </w:tabs>
        <w:spacing w:lineRule="auto" w:line="240" w:before="0" w:after="0"/>
        <w:ind w:firstLine="567"/>
        <w:rPr/>
      </w:pPr>
      <w:r>
        <w:rPr>
          <w:rFonts w:eastAsia="Calibri"/>
          <w:color w:val="000000"/>
          <w:sz w:val="24"/>
          <w:szCs w:val="24"/>
        </w:rPr>
        <w:t xml:space="preserve">3.6.1. </w:t>
      </w:r>
      <w:r>
        <w:rPr>
          <w:rFonts w:eastAsia="Calibri"/>
          <w:i/>
          <w:sz w:val="24"/>
          <w:szCs w:val="24"/>
        </w:rPr>
        <w:t>Оплата производится путём перечисления денежных средств заказчиком на расчётный счёт поставщика, указанный в настоящем контракте</w:t>
      </w:r>
      <w:r>
        <w:rPr>
          <w:rFonts w:eastAsia="Calibri"/>
          <w:sz w:val="24"/>
          <w:szCs w:val="24"/>
        </w:rPr>
        <w:t xml:space="preserve">. </w:t>
      </w:r>
    </w:p>
    <w:p>
      <w:pPr>
        <w:pStyle w:val="Normal"/>
        <w:widowControl w:val="false"/>
        <w:spacing w:lineRule="auto" w:line="240" w:before="0" w:after="0"/>
        <w:ind w:firstLine="567"/>
        <w:rPr/>
      </w:pPr>
      <w:r>
        <w:rPr>
          <w:rFonts w:eastAsia="Calibri"/>
          <w:sz w:val="24"/>
          <w:szCs w:val="24"/>
        </w:rPr>
        <w:t xml:space="preserve">3.6.2. В случае неисполнения поставщиком требования заказчика об уплате неустоек (штрафов, пеней), предъявляемого в соответствии с Законом, заказчик </w:t>
      </w:r>
      <w:r>
        <w:rPr>
          <w:rFonts w:eastAsia="Calibri"/>
          <w:color w:val="7030A0"/>
          <w:sz w:val="24"/>
          <w:szCs w:val="24"/>
        </w:rPr>
        <w:t xml:space="preserve">вправе осуществить </w:t>
      </w:r>
      <w:r>
        <w:rPr>
          <w:rFonts w:eastAsia="Calibri"/>
          <w:sz w:val="24"/>
          <w:szCs w:val="24"/>
        </w:rPr>
        <w:t>удержание из суммы, подлежащей оплате поставщику.</w:t>
      </w:r>
      <w:r>
        <w:rPr>
          <w:rFonts w:eastAsia="Calibri"/>
          <w:color w:val="FF0000"/>
          <w:sz w:val="24"/>
          <w:szCs w:val="24"/>
        </w:rPr>
        <w:t xml:space="preserve"> </w:t>
      </w:r>
    </w:p>
    <w:p>
      <w:pPr>
        <w:pStyle w:val="Normal"/>
        <w:tabs>
          <w:tab w:val="left" w:pos="0" w:leader="none"/>
          <w:tab w:val="left" w:pos="709" w:leader="none"/>
        </w:tabs>
        <w:spacing w:lineRule="auto" w:line="240" w:before="0" w:after="0"/>
        <w:ind w:firstLine="567"/>
        <w:rPr/>
      </w:pPr>
      <w:r>
        <w:rPr>
          <w:rFonts w:eastAsia="Calibri"/>
          <w:sz w:val="24"/>
          <w:szCs w:val="24"/>
        </w:rPr>
        <w:t>3.6.3.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color w:val="FF0000"/>
          <w:sz w:val="24"/>
          <w:szCs w:val="24"/>
        </w:rPr>
        <w:t xml:space="preserve"> </w:t>
      </w:r>
    </w:p>
    <w:p>
      <w:pPr>
        <w:pStyle w:val="Normal"/>
        <w:tabs>
          <w:tab w:val="left" w:pos="0" w:leader="none"/>
          <w:tab w:val="left" w:pos="709" w:leader="none"/>
        </w:tabs>
        <w:spacing w:lineRule="auto" w:line="240" w:before="0" w:after="0"/>
        <w:ind w:firstLine="567"/>
        <w:rPr/>
      </w:pPr>
      <w:r>
        <w:rPr>
          <w:rFonts w:eastAsia="Calibri"/>
          <w:sz w:val="24"/>
          <w:szCs w:val="24"/>
        </w:rPr>
        <w:t>3.6.4. Оплата поставленного товара осуществляется по цене единицы товара исходя из количества поставленного товара, но в размере, не превышающем максимального значения цены контракта .</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szCs w:val="24"/>
        </w:rPr>
        <w:t>3.7. Казначейское сопровождение контрак</w:t>
      </w:r>
      <w:r>
        <w:rPr>
          <w:b w:val="false"/>
          <w:bCs w:val="false"/>
          <w:szCs w:val="24"/>
        </w:rPr>
        <w:t>та</w:t>
      </w:r>
      <w:r>
        <w:rPr>
          <w:rFonts w:eastAsia="Calibri"/>
          <w:b w:val="false"/>
          <w:bCs w:val="false"/>
          <w:szCs w:val="24"/>
          <w:vertAlign w:val="superscript"/>
        </w:rPr>
        <w:t xml:space="preserve"> </w:t>
      </w:r>
      <w:r>
        <w:rPr>
          <w:b w:val="false"/>
          <w:bCs w:val="false"/>
          <w:szCs w:val="24"/>
        </w:rPr>
        <w:t>не предусмотрено.</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bCs w:val="false"/>
          <w:szCs w:val="24"/>
        </w:rPr>
        <w:t>3.8. Банковское сопровождение контракта не предусмотрено.</w:t>
      </w:r>
      <w:r>
        <w:rPr>
          <w:rFonts w:eastAsia="Calibri"/>
          <w:b w:val="false"/>
          <w:bCs w:val="false"/>
          <w:color w:val="FF0000"/>
          <w:szCs w:val="24"/>
        </w:rPr>
        <w:t xml:space="preserve"> </w:t>
      </w:r>
    </w:p>
    <w:p>
      <w:pPr>
        <w:pStyle w:val="1"/>
        <w:keepNext w:val="false"/>
        <w:widowControl w:val="false"/>
        <w:numPr>
          <w:ilvl w:val="0"/>
          <w:numId w:val="4"/>
        </w:numPr>
        <w:tabs>
          <w:tab w:val="clear" w:pos="709"/>
          <w:tab w:val="left" w:pos="0" w:leader="none"/>
        </w:tabs>
        <w:spacing w:lineRule="auto" w:line="240" w:before="0" w:after="0"/>
        <w:rPr/>
      </w:pPr>
      <w:r>
        <w:rPr>
          <w:szCs w:val="24"/>
        </w:rPr>
        <w:t>Срок и порядок поставки товара, срок исполнения контракта</w:t>
      </w:r>
    </w:p>
    <w:p>
      <w:pPr>
        <w:pStyle w:val="Normal"/>
        <w:tabs>
          <w:tab w:val="left" w:pos="284" w:leader="none"/>
          <w:tab w:val="left" w:pos="709" w:leader="none"/>
        </w:tabs>
        <w:spacing w:lineRule="auto" w:line="240" w:before="0" w:after="0"/>
        <w:ind w:firstLine="567"/>
        <w:rPr>
          <w:sz w:val="24"/>
          <w:szCs w:val="24"/>
        </w:rPr>
      </w:pPr>
      <w:r>
        <w:rPr>
          <w:sz w:val="24"/>
          <w:szCs w:val="24"/>
        </w:rPr>
      </w:r>
    </w:p>
    <w:p>
      <w:pPr>
        <w:pStyle w:val="Normal"/>
        <w:tabs>
          <w:tab w:val="left" w:pos="284" w:leader="none"/>
          <w:tab w:val="left" w:pos="709" w:leader="none"/>
        </w:tabs>
        <w:spacing w:lineRule="auto" w:line="240" w:before="0" w:after="0"/>
        <w:ind w:firstLine="567"/>
        <w:rPr/>
      </w:pPr>
      <w:r>
        <w:rPr>
          <w:sz w:val="24"/>
          <w:szCs w:val="24"/>
        </w:rPr>
        <w:t>4.1. Поставка товара .</w:t>
      </w:r>
    </w:p>
    <w:p>
      <w:pPr>
        <w:pStyle w:val="Normal"/>
        <w:tabs>
          <w:tab w:val="left" w:pos="284" w:leader="none"/>
          <w:tab w:val="left" w:pos="709" w:leader="none"/>
        </w:tabs>
        <w:spacing w:lineRule="auto" w:line="240" w:before="0" w:after="0"/>
        <w:ind w:firstLine="567"/>
        <w:rPr/>
      </w:pPr>
      <w:r>
        <w:rPr>
          <w:sz w:val="24"/>
          <w:szCs w:val="24"/>
          <w:lang w:eastAsia="ar-SA"/>
        </w:rPr>
        <w:t>4.1.1. Поставщик обязан представить на каждую партию товара:</w:t>
      </w:r>
    </w:p>
    <w:p>
      <w:pPr>
        <w:pStyle w:val="Normal"/>
        <w:tabs>
          <w:tab w:val="left" w:pos="284" w:leader="none"/>
          <w:tab w:val="left" w:pos="709" w:leader="none"/>
        </w:tabs>
        <w:spacing w:lineRule="auto" w:line="240" w:before="0" w:after="0"/>
        <w:ind w:firstLine="567"/>
        <w:rPr/>
      </w:pPr>
      <w:r>
        <w:rPr>
          <w:sz w:val="24"/>
          <w:szCs w:val="24"/>
          <w:lang w:eastAsia="ar-SA"/>
        </w:rPr>
        <w:t xml:space="preserve"> </w:t>
      </w:r>
      <w:r>
        <w:rPr>
          <w:sz w:val="24"/>
          <w:szCs w:val="24"/>
          <w:lang w:eastAsia="ar-SA"/>
        </w:rPr>
        <w:t>- документ о качестве (паспорт), в том числе с указанием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Товара и даты отгрузки;</w:t>
      </w:r>
    </w:p>
    <w:p>
      <w:pPr>
        <w:pStyle w:val="Normal"/>
        <w:tabs>
          <w:tab w:val="left" w:pos="284" w:leader="none"/>
          <w:tab w:val="left" w:pos="709" w:leader="none"/>
        </w:tabs>
        <w:spacing w:lineRule="auto" w:line="240" w:before="0" w:after="0"/>
        <w:ind w:firstLine="567"/>
        <w:rPr/>
      </w:pPr>
      <w:r>
        <w:rPr>
          <w:sz w:val="24"/>
          <w:szCs w:val="24"/>
          <w:lang w:eastAsia="ar-SA"/>
        </w:rPr>
        <w:t xml:space="preserve"> </w:t>
      </w:r>
      <w:r>
        <w:rPr>
          <w:sz w:val="24"/>
          <w:szCs w:val="24"/>
          <w:lang w:eastAsia="ar-SA"/>
        </w:rPr>
        <w:t>- декларация о соответствии товара обязательным требованиям;</w:t>
      </w:r>
    </w:p>
    <w:p>
      <w:pPr>
        <w:pStyle w:val="Normal"/>
        <w:tabs>
          <w:tab w:val="left" w:pos="284" w:leader="none"/>
          <w:tab w:val="left" w:pos="709" w:leader="none"/>
        </w:tabs>
        <w:spacing w:lineRule="auto" w:line="240" w:before="0" w:after="0"/>
        <w:ind w:firstLine="567"/>
        <w:rPr/>
      </w:pPr>
      <w:r>
        <w:rPr>
          <w:sz w:val="24"/>
          <w:szCs w:val="24"/>
          <w:lang w:eastAsia="ar-SA"/>
        </w:rPr>
        <w:t xml:space="preserve"> </w:t>
      </w:r>
      <w:r>
        <w:rPr>
          <w:sz w:val="24"/>
          <w:szCs w:val="24"/>
          <w:lang w:eastAsia="ar-SA"/>
        </w:rPr>
        <w:t>- товаротранспортная накладная, с указанием фактического места отгрузки товара (завод-изготовитель/нефтебаза), места получения товара (АЗС/нефтебаза), с указанием в сопроводительных документах информации о качестве (паспорт);</w:t>
      </w:r>
    </w:p>
    <w:p>
      <w:pPr>
        <w:pStyle w:val="Normal"/>
        <w:tabs>
          <w:tab w:val="left" w:pos="284" w:leader="none"/>
          <w:tab w:val="left" w:pos="709" w:leader="none"/>
          <w:tab w:val="left" w:pos="6195" w:leader="none"/>
          <w:tab w:val="left" w:pos="9781" w:leader="none"/>
        </w:tabs>
        <w:spacing w:lineRule="auto" w:line="240" w:before="0" w:after="0"/>
        <w:ind w:firstLine="567"/>
        <w:rPr>
          <w:sz w:val="24"/>
          <w:szCs w:val="24"/>
        </w:rPr>
      </w:pPr>
      <w:r>
        <w:rPr>
          <w:sz w:val="24"/>
          <w:szCs w:val="24"/>
        </w:rPr>
      </w:r>
    </w:p>
    <w:p>
      <w:pPr>
        <w:pStyle w:val="Normal"/>
        <w:tabs>
          <w:tab w:val="left" w:pos="284" w:leader="none"/>
          <w:tab w:val="left" w:pos="709" w:leader="none"/>
          <w:tab w:val="left" w:pos="6195" w:leader="none"/>
          <w:tab w:val="left" w:pos="9781" w:leader="none"/>
        </w:tabs>
        <w:spacing w:lineRule="auto" w:line="240" w:before="0" w:after="0"/>
        <w:ind w:firstLine="567"/>
        <w:rPr/>
      </w:pPr>
      <w:r>
        <w:rPr>
          <w:sz w:val="24"/>
          <w:szCs w:val="24"/>
        </w:rPr>
        <w:t>4.2. Порядок поставки товара.</w:t>
      </w:r>
    </w:p>
    <w:p>
      <w:pPr>
        <w:pStyle w:val="Normal"/>
        <w:tabs>
          <w:tab w:val="left" w:pos="284" w:leader="none"/>
          <w:tab w:val="left" w:pos="709" w:leader="none"/>
          <w:tab w:val="left" w:pos="6195" w:leader="none"/>
          <w:tab w:val="left" w:pos="9781" w:leader="none"/>
        </w:tabs>
        <w:spacing w:lineRule="auto" w:line="240" w:before="0" w:after="0"/>
        <w:ind w:firstLine="567"/>
        <w:rPr>
          <w:sz w:val="24"/>
          <w:szCs w:val="24"/>
        </w:rPr>
      </w:pPr>
      <w:r>
        <w:rPr>
          <w:sz w:val="24"/>
          <w:szCs w:val="24"/>
        </w:rPr>
      </w:r>
    </w:p>
    <w:p>
      <w:pPr>
        <w:pStyle w:val="Normal"/>
        <w:spacing w:lineRule="auto" w:line="240" w:before="0" w:after="0"/>
        <w:ind w:firstLine="567"/>
        <w:rPr/>
      </w:pPr>
      <w:r>
        <w:rPr>
          <w:rFonts w:eastAsia="Calibri"/>
          <w:sz w:val="24"/>
          <w:szCs w:val="24"/>
        </w:rPr>
        <w:t xml:space="preserve">4.2.1. При исполнении контракта допускается замена товара (с учетом особенностей, предусмотренных </w:t>
      </w:r>
      <w:hyperlink r:id="rId2">
        <w:r>
          <w:rPr>
            <w:rStyle w:val="Style8"/>
            <w:rFonts w:eastAsia="Calibri"/>
            <w:sz w:val="24"/>
            <w:szCs w:val="24"/>
          </w:rPr>
          <w:t>частью 7 статьи 95</w:t>
        </w:r>
      </w:hyperlink>
      <w:r>
        <w:rPr>
          <w:rFonts w:eastAsia="Calibri"/>
          <w:sz w:val="24"/>
          <w:szCs w:val="24"/>
        </w:rPr>
        <w:t xml:space="preserve"> Закона) исключительно на товар российского происхождения, если контракт предусматривает поставку товара российского происхождения.</w:t>
      </w:r>
      <w:r>
        <w:rPr>
          <w:rFonts w:eastAsia="Calibri"/>
          <w:i/>
          <w:sz w:val="24"/>
          <w:szCs w:val="24"/>
        </w:rPr>
        <w:t xml:space="preserve"> </w:t>
      </w:r>
    </w:p>
    <w:p>
      <w:pPr>
        <w:pStyle w:val="Normal"/>
        <w:widowControl w:val="false"/>
        <w:tabs>
          <w:tab w:val="left" w:pos="284" w:leader="none"/>
          <w:tab w:val="left" w:pos="709" w:leader="none"/>
        </w:tabs>
        <w:spacing w:lineRule="auto" w:line="240" w:before="0" w:after="0"/>
        <w:ind w:firstLine="567"/>
        <w:rPr/>
      </w:pPr>
      <w:r>
        <w:rPr>
          <w:rFonts w:eastAsia="Calibri"/>
          <w:sz w:val="24"/>
          <w:szCs w:val="24"/>
          <w:lang w:eastAsia="ar-SA"/>
        </w:rPr>
        <w:t xml:space="preserve"> </w:t>
      </w:r>
    </w:p>
    <w:p>
      <w:pPr>
        <w:pStyle w:val="Normal"/>
        <w:shd w:val="clear" w:color="auto" w:fill="FFFFFF"/>
        <w:spacing w:lineRule="auto" w:line="240" w:before="0" w:after="0"/>
        <w:ind w:firstLine="360"/>
        <w:rPr>
          <w:rFonts w:eastAsia="Calibri"/>
          <w:b/>
          <w:b/>
          <w:bCs/>
          <w:sz w:val="24"/>
          <w:szCs w:val="24"/>
          <w:lang w:eastAsia="ar-SA"/>
        </w:rPr>
      </w:pPr>
      <w:r>
        <w:rPr>
          <w:rFonts w:eastAsia="Calibri"/>
          <w:b/>
          <w:bCs/>
          <w:sz w:val="24"/>
          <w:szCs w:val="24"/>
          <w:lang w:eastAsia="ar-SA"/>
        </w:rPr>
        <w:t>Срок поставки: с момента заключения  контракта   по 30 декабря2026 года.</w:t>
      </w:r>
    </w:p>
    <w:p>
      <w:pPr>
        <w:pStyle w:val="Normal"/>
        <w:shd w:val="clear" w:color="auto" w:fill="FFFFFF"/>
        <w:spacing w:lineRule="auto" w:line="240" w:before="0" w:after="0"/>
        <w:ind w:firstLine="360"/>
        <w:rPr>
          <w:rFonts w:eastAsia="Calibri"/>
          <w:b/>
          <w:b/>
          <w:bCs/>
          <w:sz w:val="24"/>
          <w:szCs w:val="24"/>
          <w:lang w:eastAsia="ar-SA"/>
        </w:rPr>
      </w:pPr>
      <w:r>
        <w:rPr>
          <w:rFonts w:eastAsia="Calibri"/>
          <w:b/>
          <w:bCs/>
          <w:sz w:val="24"/>
          <w:szCs w:val="24"/>
          <w:lang w:eastAsia="ar-SA"/>
        </w:rPr>
      </w:r>
    </w:p>
    <w:p>
      <w:pPr>
        <w:pStyle w:val="Normal"/>
        <w:spacing w:lineRule="auto" w:line="240" w:before="0" w:after="0"/>
        <w:ind w:firstLine="567"/>
        <w:rPr>
          <w:rFonts w:eastAsia="Calibri"/>
          <w:i/>
          <w:i/>
          <w:sz w:val="24"/>
          <w:szCs w:val="24"/>
          <w:lang w:eastAsia="ar-SA"/>
        </w:rPr>
      </w:pPr>
      <w:r>
        <w:rPr>
          <w:rFonts w:eastAsia="Calibri"/>
          <w:i/>
          <w:sz w:val="24"/>
          <w:szCs w:val="24"/>
          <w:lang w:eastAsia="ar-SA"/>
        </w:rPr>
      </w:r>
    </w:p>
    <w:p>
      <w:pPr>
        <w:pStyle w:val="1"/>
        <w:keepNext w:val="false"/>
        <w:widowControl w:val="false"/>
        <w:tabs>
          <w:tab w:val="clear" w:pos="709"/>
          <w:tab w:val="left" w:pos="0" w:leader="none"/>
        </w:tabs>
        <w:spacing w:lineRule="auto" w:line="240" w:before="0" w:after="0"/>
        <w:rPr/>
      </w:pPr>
      <w:r>
        <w:rPr>
          <w:szCs w:val="24"/>
        </w:rPr>
        <w:t>Права и обязанности сторон</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5.1. Поставщик обязан:</w:t>
      </w:r>
    </w:p>
    <w:p>
      <w:pPr>
        <w:pStyle w:val="Normal"/>
        <w:spacing w:lineRule="auto" w:line="240" w:before="0" w:after="0"/>
        <w:ind w:firstLine="567"/>
        <w:rPr/>
      </w:pPr>
      <w:r>
        <w:rPr>
          <w:sz w:val="24"/>
          <w:szCs w:val="24"/>
        </w:rPr>
        <w:t>5.1.1. Поставить товар в соответствии с условиями контракта</w:t>
      </w:r>
      <w:r>
        <w:rPr>
          <w:i/>
          <w:sz w:val="24"/>
          <w:szCs w:val="24"/>
        </w:rPr>
        <w:t>.</w:t>
      </w:r>
    </w:p>
    <w:p>
      <w:pPr>
        <w:pStyle w:val="Normal"/>
        <w:spacing w:lineRule="auto" w:line="240" w:before="0" w:after="0"/>
        <w:ind w:firstLine="567"/>
        <w:rPr/>
      </w:pPr>
      <w:r>
        <w:rPr>
          <w:sz w:val="24"/>
          <w:szCs w:val="24"/>
        </w:rPr>
        <w:t>5.1.2. Поставить товар, качество которого соответствует требованиям, установленным в государственных стандартах, утвержденными на данный вид товара. (ст.469, ст.470 ГК РФ)</w:t>
      </w:r>
    </w:p>
    <w:p>
      <w:pPr>
        <w:pStyle w:val="Normal"/>
        <w:spacing w:lineRule="auto" w:line="240" w:before="0" w:after="0"/>
        <w:ind w:firstLine="567"/>
        <w:rPr/>
      </w:pPr>
      <w:r>
        <w:rPr>
          <w:sz w:val="24"/>
          <w:szCs w:val="24"/>
        </w:rPr>
        <w:t>5.1.3. Обеспечить поставку товара,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(ст.469,ст 470 ГК РФ)</w:t>
      </w:r>
    </w:p>
    <w:p>
      <w:pPr>
        <w:pStyle w:val="Normal"/>
        <w:spacing w:lineRule="auto" w:line="240" w:before="0" w:after="0"/>
        <w:ind w:firstLine="567"/>
        <w:rPr/>
      </w:pPr>
      <w:r>
        <w:rPr>
          <w:sz w:val="24"/>
          <w:szCs w:val="24"/>
        </w:rPr>
        <w:t>5.1.4. Предоставлять ежемесячно:</w:t>
      </w:r>
    </w:p>
    <w:p>
      <w:pPr>
        <w:pStyle w:val="Normal"/>
        <w:spacing w:lineRule="auto" w:line="240" w:before="0" w:after="0"/>
        <w:ind w:firstLine="567"/>
        <w:rPr/>
      </w:pPr>
      <w:r>
        <w:rPr>
          <w:sz w:val="24"/>
          <w:szCs w:val="24"/>
        </w:rPr>
        <w:t xml:space="preserve"> </w:t>
      </w:r>
      <w:r>
        <w:rPr>
          <w:sz w:val="24"/>
          <w:szCs w:val="24"/>
        </w:rPr>
        <w:t>- протоколы испытаний Товара по каждой АЗС Поставщика (ст. 474 ГК РФ, п.п. 6.22, 6.25 Приказа Минэнерго РФ от 19.06.2003 №231).</w:t>
      </w:r>
    </w:p>
    <w:p>
      <w:pPr>
        <w:pStyle w:val="Normal"/>
        <w:spacing w:lineRule="auto" w:line="240" w:before="0" w:after="0"/>
        <w:ind w:firstLine="567"/>
        <w:rPr/>
      </w:pPr>
      <w:r>
        <w:rPr>
          <w:sz w:val="24"/>
          <w:szCs w:val="24"/>
        </w:rPr>
        <w:t xml:space="preserve">5.1.5. Представить в течении месяца с момента заключения контракта: </w:t>
      </w:r>
    </w:p>
    <w:p>
      <w:pPr>
        <w:pStyle w:val="Normal"/>
        <w:spacing w:lineRule="auto" w:line="240" w:before="0" w:after="0"/>
        <w:ind w:firstLine="567"/>
        <w:rPr/>
      </w:pPr>
      <w:r>
        <w:rPr>
          <w:sz w:val="24"/>
          <w:szCs w:val="24"/>
        </w:rPr>
        <w:t xml:space="preserve"> </w:t>
      </w:r>
      <w:r>
        <w:rPr>
          <w:sz w:val="24"/>
          <w:szCs w:val="24"/>
        </w:rPr>
        <w:t>- сведения о результатах поверки средств измерений (ТРК): название, номер топливораздаточной колонки и срок поверки по каждой АЗС;</w:t>
      </w:r>
    </w:p>
    <w:p>
      <w:pPr>
        <w:pStyle w:val="Normal"/>
        <w:spacing w:lineRule="auto" w:line="240" w:before="0" w:after="0"/>
        <w:ind w:firstLine="567"/>
        <w:rPr/>
      </w:pPr>
      <w:r>
        <w:rPr>
          <w:sz w:val="24"/>
          <w:szCs w:val="24"/>
        </w:rPr>
        <w:t xml:space="preserve"> </w:t>
      </w:r>
      <w:r>
        <w:rPr>
          <w:sz w:val="24"/>
          <w:szCs w:val="24"/>
        </w:rPr>
        <w:t>- сведения о результатах поверки средств измерений (ТРК): название, номер мерного устройства и срок поверки по каждой АЗС (Федеральный закон № 102-ФЗ от 26.06.2008 «Об обеспечении единства измерений»).</w:t>
      </w:r>
    </w:p>
    <w:p>
      <w:pPr>
        <w:pStyle w:val="Normal"/>
        <w:spacing w:lineRule="auto" w:line="240" w:before="0" w:after="0"/>
        <w:ind w:firstLine="567"/>
        <w:rPr/>
      </w:pPr>
      <w:r>
        <w:rPr>
          <w:sz w:val="24"/>
          <w:szCs w:val="24"/>
        </w:rPr>
        <w:t>5.1.6. Провести лабораторные испытания Товара в течении 2 календарных дней, в случае поступления жалобы от Заказчика на качество Товара своими силами или путем привлечения лаборатории.</w:t>
      </w:r>
    </w:p>
    <w:p>
      <w:pPr>
        <w:pStyle w:val="Normal"/>
        <w:spacing w:lineRule="auto" w:line="240" w:before="0" w:after="0"/>
        <w:ind w:firstLine="567"/>
        <w:rPr/>
      </w:pPr>
      <w:r>
        <w:rPr>
          <w:sz w:val="24"/>
          <w:szCs w:val="24"/>
        </w:rPr>
        <w:t>Заказчик имеет право присутствовать при проведении лабораторных испытаний Товара (п.6.25. Приказа Минэнерго РФ от 19.06.2003 №231).</w:t>
      </w:r>
    </w:p>
    <w:p>
      <w:pPr>
        <w:pStyle w:val="Normal"/>
        <w:widowControl w:val="false"/>
        <w:spacing w:lineRule="auto" w:line="240" w:before="0" w:after="0"/>
        <w:ind w:firstLine="567"/>
        <w:rPr/>
      </w:pPr>
      <w:r>
        <w:rPr>
          <w:bCs/>
          <w:sz w:val="24"/>
          <w:szCs w:val="24"/>
        </w:rPr>
        <w:t>5.1.7.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pStyle w:val="Normal"/>
        <w:widowControl w:val="false"/>
        <w:spacing w:lineRule="auto" w:line="240" w:before="0" w:after="0"/>
        <w:ind w:firstLine="567"/>
        <w:rPr/>
      </w:pPr>
      <w:r>
        <w:rPr>
          <w:sz w:val="24"/>
          <w:szCs w:val="24"/>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Pr>
          <w:i/>
          <w:sz w:val="24"/>
          <w:szCs w:val="24"/>
          <w:lang w:eastAsia="ar-SA"/>
        </w:rPr>
        <w:t>указанной в разделе 11 настоящего контракта</w:t>
      </w:r>
      <w:r>
        <w:rPr>
          <w:sz w:val="24"/>
          <w:szCs w:val="24"/>
          <w:lang w:eastAsia="ar-SA"/>
        </w:rPr>
        <w:t xml:space="preserve">, причину возникновения таких обстоятельств и сроки их устранения. </w:t>
      </w:r>
    </w:p>
    <w:p>
      <w:pPr>
        <w:pStyle w:val="ConsPlusNormal1"/>
        <w:ind w:firstLine="540"/>
        <w:jc w:val="both"/>
        <w:rPr/>
      </w:pPr>
      <w:r>
        <w:rPr>
          <w:sz w:val="24"/>
          <w:szCs w:val="24"/>
        </w:rPr>
        <w:t>5.1.8.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5.2. Поставщик вправе:</w:t>
      </w:r>
    </w:p>
    <w:p>
      <w:pPr>
        <w:pStyle w:val="Normal"/>
        <w:widowControl w:val="false"/>
        <w:tabs>
          <w:tab w:val="left" w:pos="284" w:leader="none"/>
          <w:tab w:val="left" w:pos="709" w:leader="none"/>
          <w:tab w:val="left" w:pos="1560" w:leader="none"/>
        </w:tabs>
        <w:spacing w:lineRule="auto" w:line="240" w:before="0" w:after="0"/>
        <w:ind w:firstLine="567"/>
        <w:rPr/>
      </w:pPr>
      <w:r>
        <w:rPr>
          <w:sz w:val="24"/>
          <w:szCs w:val="24"/>
        </w:rPr>
        <w:t>5.2.1. Требовать от заказчика надлежащего исполнения обязательств в соответствии с условиями контракта.</w:t>
      </w:r>
    </w:p>
    <w:p>
      <w:pPr>
        <w:pStyle w:val="Normal"/>
        <w:widowControl w:val="false"/>
        <w:tabs>
          <w:tab w:val="left" w:pos="284" w:leader="none"/>
          <w:tab w:val="left" w:pos="709" w:leader="none"/>
          <w:tab w:val="left" w:pos="1560" w:leader="none"/>
        </w:tabs>
        <w:spacing w:lineRule="auto" w:line="240" w:before="0" w:after="0"/>
        <w:ind w:firstLine="567"/>
        <w:rPr/>
      </w:pPr>
      <w:r>
        <w:rPr>
          <w:bCs/>
          <w:sz w:val="24"/>
          <w:szCs w:val="24"/>
        </w:rPr>
        <w:t>5.2.2. Запрашивать у заказчика информацию, необходимую для надлежащего исполнения обязательств.</w:t>
      </w:r>
    </w:p>
    <w:p>
      <w:pPr>
        <w:pStyle w:val="Normal"/>
        <w:widowControl w:val="false"/>
        <w:tabs>
          <w:tab w:val="left" w:pos="284" w:leader="none"/>
          <w:tab w:val="left" w:pos="709" w:leader="none"/>
          <w:tab w:val="left" w:pos="1560" w:leader="none"/>
        </w:tabs>
        <w:spacing w:lineRule="auto" w:line="240" w:before="0" w:after="0"/>
        <w:ind w:firstLine="567"/>
        <w:rPr/>
      </w:pPr>
      <w:r>
        <w:rPr>
          <w:sz w:val="24"/>
          <w:szCs w:val="24"/>
        </w:rPr>
        <w:t xml:space="preserve">5.2.3.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pPr>
        <w:pStyle w:val="Normal"/>
        <w:spacing w:lineRule="auto" w:line="240" w:before="0" w:after="0"/>
        <w:ind w:firstLine="540"/>
        <w:rPr/>
      </w:pPr>
      <w:r>
        <w:rPr>
          <w:rFonts w:eastAsia="Calibri"/>
          <w:color w:val="000000"/>
          <w:sz w:val="24"/>
          <w:szCs w:val="24"/>
        </w:rPr>
        <w:t>5.2.4 О</w:t>
      </w:r>
      <w:r>
        <w:rPr>
          <w:rFonts w:eastAsia="Calibri"/>
          <w:sz w:val="24"/>
          <w:szCs w:val="24"/>
        </w:rPr>
        <w:t>существлять замену соисполнителя, с которым ранее был заключен договор, на другого соисполнителя в случае неисполнения или ненадлежащего исполнения субподрядчиком, соисполнителем обязательств, предусмотренных договором, заключенным с поставщиком.</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5.3. Заказчик обязан:</w:t>
      </w:r>
    </w:p>
    <w:p>
      <w:pPr>
        <w:pStyle w:val="Normal"/>
        <w:widowControl w:val="false"/>
        <w:tabs>
          <w:tab w:val="left" w:pos="0" w:leader="none"/>
          <w:tab w:val="left" w:pos="284" w:leader="none"/>
          <w:tab w:val="left" w:pos="709" w:leader="none"/>
        </w:tabs>
        <w:spacing w:lineRule="auto" w:line="240" w:before="0" w:after="0"/>
        <w:ind w:firstLine="567"/>
        <w:rPr/>
      </w:pPr>
      <w:bookmarkStart w:id="5" w:name="_Hlk33600165"/>
      <w:r>
        <w:rPr>
          <w:sz w:val="24"/>
          <w:szCs w:val="24"/>
        </w:rPr>
        <w:t xml:space="preserve">5.3.1. </w:t>
      </w:r>
      <w:bookmarkEnd w:id="5"/>
      <w:r>
        <w:rPr>
          <w:sz w:val="24"/>
          <w:szCs w:val="24"/>
        </w:rPr>
        <w:t xml:space="preserve">Обеспечить приемку поставленного товара в соответствии с со статьей 94 Закона. </w:t>
      </w:r>
    </w:p>
    <w:p>
      <w:pPr>
        <w:pStyle w:val="Normal"/>
        <w:widowControl w:val="false"/>
        <w:tabs>
          <w:tab w:val="left" w:pos="0" w:leader="none"/>
          <w:tab w:val="left" w:pos="284" w:leader="none"/>
          <w:tab w:val="left" w:pos="709" w:leader="none"/>
        </w:tabs>
        <w:spacing w:lineRule="auto" w:line="240" w:before="0" w:after="0"/>
        <w:ind w:firstLine="567"/>
        <w:rPr/>
      </w:pPr>
      <w:r>
        <w:rPr>
          <w:bCs/>
          <w:sz w:val="24"/>
          <w:szCs w:val="24"/>
        </w:rPr>
        <w:t xml:space="preserve">5.3.2.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pPr>
        <w:pStyle w:val="Normal"/>
        <w:widowControl w:val="false"/>
        <w:tabs>
          <w:tab w:val="left" w:pos="0" w:leader="none"/>
          <w:tab w:val="left" w:pos="284" w:leader="none"/>
          <w:tab w:val="left" w:pos="709" w:leader="none"/>
        </w:tabs>
        <w:spacing w:lineRule="auto" w:line="240" w:before="0" w:after="0"/>
        <w:ind w:firstLine="567"/>
        <w:rPr/>
      </w:pPr>
      <w:r>
        <w:rPr>
          <w:bCs/>
          <w:sz w:val="24"/>
          <w:szCs w:val="24"/>
        </w:rPr>
        <w:t xml:space="preserve">5.3.3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t>
      </w:r>
    </w:p>
    <w:p>
      <w:pPr>
        <w:pStyle w:val="Normal"/>
        <w:widowControl w:val="false"/>
        <w:tabs>
          <w:tab w:val="left" w:pos="0" w:leader="none"/>
          <w:tab w:val="left" w:pos="284" w:leader="none"/>
          <w:tab w:val="left" w:pos="709" w:leader="none"/>
        </w:tabs>
        <w:spacing w:lineRule="auto" w:line="240" w:before="0" w:after="0"/>
        <w:ind w:firstLine="567"/>
        <w:rPr/>
      </w:pPr>
      <w:r>
        <w:rPr>
          <w:sz w:val="24"/>
          <w:szCs w:val="24"/>
        </w:rPr>
        <w:t>5.3.4. Оплачивать результаты поставки товара по контракту в соответствии с разделом 2 настоящего контракта.</w:t>
      </w:r>
    </w:p>
    <w:p>
      <w:pPr>
        <w:pStyle w:val="Normal"/>
        <w:widowControl w:val="false"/>
        <w:tabs>
          <w:tab w:val="left" w:pos="0" w:leader="none"/>
          <w:tab w:val="left" w:pos="284" w:leader="none"/>
          <w:tab w:val="left" w:pos="709" w:leader="none"/>
        </w:tabs>
        <w:spacing w:lineRule="auto" w:line="240" w:before="0" w:after="0"/>
        <w:ind w:firstLine="567"/>
        <w:rPr/>
      </w:pPr>
      <w:r>
        <w:rPr>
          <w:sz w:val="24"/>
          <w:szCs w:val="24"/>
        </w:rPr>
        <w:t xml:space="preserve">5.3.5.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5.4. Заказчик вправе:</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pPr>
      <w:bookmarkStart w:id="6" w:name="_Hlk33879323"/>
      <w:bookmarkEnd w:id="6"/>
      <w:r>
        <w:rPr>
          <w:sz w:val="24"/>
          <w:szCs w:val="24"/>
        </w:rPr>
        <w:t>5.4.1. Осуществлять контроль за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pPr>
      <w:r>
        <w:rPr>
          <w:sz w:val="24"/>
          <w:szCs w:val="24"/>
        </w:rPr>
        <w:t>5.4.2. Самостоятельно контролировать качество поставленного товара своими силами или путем привлечения лаборатории.</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pPr>
      <w:r>
        <w:rPr>
          <w:sz w:val="24"/>
          <w:szCs w:val="24"/>
        </w:rPr>
        <w:t>Подтверждением ненадлежащего качества Товара служит Протокол испытаний лаборатории. Заказчик проводит отбор проб нефтепродуктов на АЗС, которая произвела отпуск Товара спорного качества, с приглашением Поставщика, в соответствии с требованиями ГОСТ 2517-2012 «Нефть и нефтепродукты. Методы отбора проб».</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pPr>
      <w:r>
        <w:rPr>
          <w:sz w:val="24"/>
          <w:szCs w:val="24"/>
        </w:rPr>
        <w:t xml:space="preserve">5.4.3.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p>
    <w:p>
      <w:pPr>
        <w:pStyle w:val="ConsPlusNormal1"/>
        <w:ind w:firstLine="540"/>
        <w:jc w:val="both"/>
        <w:rPr/>
      </w:pPr>
      <w:r>
        <w:rPr>
          <w:bCs/>
          <w:sz w:val="24"/>
          <w:szCs w:val="24"/>
        </w:rPr>
        <w:t>5.4.4.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Pr>
          <w:bCs/>
          <w:color w:val="7030A0"/>
          <w:sz w:val="24"/>
          <w:szCs w:val="24"/>
        </w:rPr>
        <w:t xml:space="preserve"> </w:t>
      </w:r>
      <w:r>
        <w:rPr>
          <w:bCs/>
          <w:sz w:val="24"/>
          <w:szCs w:val="24"/>
        </w:rPr>
        <w:t>контракта, если выявленное несоответствие не препятствует приемке этих результатов либо этого товара</w:t>
      </w:r>
      <w:r>
        <w:rPr>
          <w:bCs/>
          <w:i/>
          <w:sz w:val="24"/>
          <w:szCs w:val="24"/>
        </w:rPr>
        <w:t>,</w:t>
      </w:r>
      <w:r>
        <w:rPr>
          <w:bCs/>
          <w:sz w:val="24"/>
          <w:szCs w:val="24"/>
        </w:rPr>
        <w:t xml:space="preserve"> и устранено поставщиком. </w:t>
      </w:r>
    </w:p>
    <w:p>
      <w:pPr>
        <w:pStyle w:val="Normal"/>
        <w:tabs>
          <w:tab w:val="left" w:pos="0" w:leader="none"/>
          <w:tab w:val="left" w:pos="709" w:leader="none"/>
        </w:tabs>
        <w:spacing w:lineRule="auto" w:line="240" w:before="0" w:after="0"/>
        <w:ind w:firstLine="567"/>
        <w:rPr>
          <w:rFonts w:eastAsia="Calibri"/>
          <w:i/>
          <w:i/>
          <w:sz w:val="24"/>
          <w:szCs w:val="24"/>
        </w:rPr>
      </w:pPr>
      <w:r>
        <w:rPr>
          <w:rFonts w:eastAsia="Calibri"/>
          <w:i/>
          <w:sz w:val="24"/>
          <w:szCs w:val="24"/>
        </w:rPr>
      </w:r>
      <w:bookmarkStart w:id="7" w:name="_Hlk33879323_Copy_1"/>
      <w:bookmarkStart w:id="8" w:name="_Hlk33879323_Copy_1"/>
      <w:bookmarkEnd w:id="8"/>
    </w:p>
    <w:p>
      <w:pPr>
        <w:pStyle w:val="1"/>
        <w:keepNext w:val="false"/>
        <w:widowControl w:val="false"/>
        <w:tabs>
          <w:tab w:val="clear" w:pos="709"/>
          <w:tab w:val="left" w:pos="0" w:leader="none"/>
        </w:tabs>
        <w:spacing w:lineRule="auto" w:line="240" w:before="0" w:after="0"/>
        <w:rPr/>
      </w:pPr>
      <w:bookmarkStart w:id="9" w:name="OLE_LINK8"/>
      <w:bookmarkStart w:id="10" w:name="OLE_LINK7"/>
      <w:bookmarkStart w:id="11" w:name="OLE_LINK6"/>
      <w:r>
        <w:rPr>
          <w:szCs w:val="24"/>
        </w:rPr>
        <w:t>Порядок и срок приемки товара</w:t>
      </w:r>
      <w:r>
        <w:rPr>
          <w:color w:val="FF0000"/>
          <w:szCs w:val="24"/>
        </w:rPr>
        <w:t xml:space="preserve"> </w:t>
      </w:r>
      <w:bookmarkEnd w:id="9"/>
      <w:bookmarkEnd w:id="10"/>
      <w:bookmarkEnd w:id="11"/>
    </w:p>
    <w:p>
      <w:pPr>
        <w:pStyle w:val="Normal"/>
        <w:widowControl w:val="false"/>
        <w:tabs>
          <w:tab w:val="left" w:pos="142" w:leader="none"/>
          <w:tab w:val="left" w:pos="284" w:leader="none"/>
          <w:tab w:val="left" w:pos="709" w:leader="none"/>
          <w:tab w:val="left" w:pos="993" w:leader="none"/>
        </w:tabs>
        <w:spacing w:lineRule="auto" w:line="240" w:before="0" w:after="0"/>
        <w:ind w:firstLine="567"/>
        <w:rPr/>
      </w:pPr>
      <w:r>
        <w:rPr>
          <w:sz w:val="24"/>
          <w:szCs w:val="24"/>
        </w:rPr>
        <w:t>6.1.</w:t>
      </w:r>
      <w:r>
        <w:rPr>
          <w:bCs/>
          <w:sz w:val="24"/>
          <w:szCs w:val="24"/>
        </w:rPr>
        <w:t xml:space="preserve"> Поставка осуществляется путем заправки автотранспорта Заказчика на АЗС Поставщика с использованием пластиковых (мобильных) карт.</w:t>
      </w:r>
    </w:p>
    <w:p>
      <w:pPr>
        <w:pStyle w:val="2"/>
        <w:numPr>
          <w:ilvl w:val="0"/>
          <w:numId w:val="0"/>
        </w:numPr>
        <w:spacing w:lineRule="auto" w:line="240" w:before="0" w:after="0"/>
        <w:ind w:left="0" w:firstLine="567"/>
        <w:rPr/>
      </w:pPr>
      <w:r>
        <w:rPr>
          <w:sz w:val="24"/>
          <w:szCs w:val="24"/>
        </w:rPr>
        <w:t xml:space="preserve">6.1.1. Приемка товара по качеству и количеству должна осуществляться в соответствии с требованиями </w:t>
      </w:r>
      <w:r>
        <w:rPr>
          <w:spacing w:val="-3"/>
          <w:sz w:val="24"/>
          <w:szCs w:val="24"/>
        </w:rPr>
        <w:t xml:space="preserve">ГК РФ </w:t>
      </w:r>
      <w:r>
        <w:rPr>
          <w:sz w:val="24"/>
          <w:szCs w:val="24"/>
        </w:rPr>
        <w:t>и условиями настоящего контракта.</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pPr>
      <w:r>
        <w:rPr>
          <w:bCs/>
          <w:sz w:val="24"/>
          <w:szCs w:val="24"/>
        </w:rPr>
        <w:t>6.2.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pPr>
      <w:r>
        <w:rPr>
          <w:bCs/>
          <w:sz w:val="24"/>
          <w:szCs w:val="24"/>
        </w:rPr>
        <w:t>6.3. Экспертиза результатов, предусмотренных контрактом,</w:t>
      </w:r>
      <w:r>
        <w:rPr>
          <w:rFonts w:eastAsia="Calibri"/>
          <w:b/>
          <w:bCs/>
          <w:sz w:val="24"/>
          <w:szCs w:val="24"/>
          <w:vertAlign w:val="superscript"/>
        </w:rPr>
        <w:t xml:space="preserve"> </w:t>
      </w:r>
      <w:r>
        <w:rPr>
          <w:bCs/>
          <w:sz w:val="24"/>
          <w:szCs w:val="24"/>
        </w:rPr>
        <w:t xml:space="preserve">может проводиться заказчиком своими силами или к ее проведению могут привлекаться эксперты, экспертные организации. </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rFonts w:eastAsia="Calibri"/>
          <w:bCs/>
          <w:sz w:val="24"/>
          <w:szCs w:val="24"/>
        </w:rPr>
      </w:pPr>
      <w:r>
        <w:rPr>
          <w:rFonts w:eastAsia="Calibri"/>
          <w:bCs/>
          <w:sz w:val="24"/>
          <w:szCs w:val="24"/>
        </w:rPr>
      </w:r>
    </w:p>
    <w:p>
      <w:pPr>
        <w:pStyle w:val="1"/>
        <w:keepNext w:val="false"/>
        <w:widowControl w:val="false"/>
        <w:tabs>
          <w:tab w:val="clear" w:pos="709"/>
          <w:tab w:val="left" w:pos="0" w:leader="none"/>
        </w:tabs>
        <w:spacing w:lineRule="auto" w:line="240" w:before="0" w:after="0"/>
        <w:rPr/>
      </w:pPr>
      <w:r>
        <w:rPr>
          <w:szCs w:val="24"/>
        </w:rPr>
        <w:t>Гарантийные обязательства</w:t>
      </w:r>
    </w:p>
    <w:p>
      <w:pPr>
        <w:pStyle w:val="Normal"/>
        <w:spacing w:lineRule="auto" w:line="240" w:before="0" w:after="0"/>
        <w:ind w:firstLine="539"/>
        <w:rPr/>
      </w:pPr>
      <w:r>
        <w:rPr>
          <w:bCs/>
          <w:sz w:val="24"/>
          <w:szCs w:val="24"/>
        </w:rPr>
        <w:t>7.1. Гарантийный срок на поставленные товары не установлен.</w:t>
      </w:r>
    </w:p>
    <w:p>
      <w:pPr>
        <w:pStyle w:val="1"/>
        <w:keepNext w:val="false"/>
        <w:widowControl w:val="false"/>
        <w:tabs>
          <w:tab w:val="clear" w:pos="709"/>
          <w:tab w:val="left" w:pos="0" w:leader="none"/>
        </w:tabs>
        <w:spacing w:lineRule="auto" w:line="240" w:before="0" w:after="0"/>
        <w:rPr/>
      </w:pPr>
      <w:r>
        <w:rPr>
          <w:szCs w:val="24"/>
        </w:rPr>
        <w:t>Обеспечение исполнения контракта, обеспечение гарантийных обязательств</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8.1. Обеспечение исполнения контракта не предусмотрено.</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8.2. Обеспечение исполнения гарантийных обязательств</w:t>
      </w:r>
      <w:r>
        <w:rPr>
          <w:rFonts w:eastAsia="Calibri"/>
          <w:szCs w:val="24"/>
        </w:rPr>
        <w:t xml:space="preserve"> не предусмотрено.</w:t>
      </w:r>
    </w:p>
    <w:p>
      <w:pPr>
        <w:pStyle w:val="Normal"/>
        <w:spacing w:lineRule="auto" w:line="240" w:before="0" w:after="0"/>
        <w:ind w:firstLine="567"/>
        <w:rPr/>
      </w:pPr>
      <w:r>
        <w:rPr/>
      </w:r>
    </w:p>
    <w:p>
      <w:pPr>
        <w:pStyle w:val="Normal"/>
        <w:spacing w:lineRule="auto" w:line="240" w:before="0" w:after="0"/>
        <w:ind w:firstLine="567"/>
        <w:jc w:val="center"/>
        <w:rPr/>
      </w:pPr>
      <w:bookmarkStart w:id="12" w:name="_ref_22563524"/>
      <w:bookmarkEnd w:id="12"/>
      <w:r>
        <w:rPr>
          <w:b/>
          <w:bCs/>
          <w:sz w:val="24"/>
          <w:szCs w:val="24"/>
        </w:rPr>
        <w:t>9. Ответственность сторон</w:t>
      </w:r>
    </w:p>
    <w:p>
      <w:pPr>
        <w:pStyle w:val="Normal"/>
        <w:spacing w:lineRule="auto" w:line="240" w:before="0" w:after="0"/>
        <w:ind w:firstLine="567"/>
        <w:rPr>
          <w:bCs/>
          <w:sz w:val="24"/>
          <w:szCs w:val="24"/>
        </w:rPr>
      </w:pPr>
      <w:r>
        <w:rPr>
          <w:bCs/>
          <w:sz w:val="24"/>
          <w:szCs w:val="24"/>
        </w:rPr>
      </w:r>
    </w:p>
    <w:p>
      <w:pPr>
        <w:pStyle w:val="Normal"/>
        <w:spacing w:lineRule="auto" w:line="240" w:before="0" w:after="0"/>
        <w:ind w:firstLine="567"/>
        <w:rPr/>
      </w:pPr>
      <w:r>
        <w:rPr>
          <w:bCs/>
          <w:sz w:val="24"/>
          <w:szCs w:val="24"/>
        </w:rPr>
        <w:t>9.1.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pPr>
        <w:pStyle w:val="Normal"/>
        <w:spacing w:lineRule="auto" w:line="240" w:before="0" w:after="0"/>
        <w:ind w:firstLine="567"/>
        <w:rPr/>
      </w:pPr>
      <w:r>
        <w:rPr>
          <w:bCs/>
          <w:sz w:val="24"/>
          <w:szCs w:val="24"/>
        </w:rPr>
        <w:t>9.2. В случае неисполнения поставщиком условий контракта заказчик вправе обратиться в суд с требованием о расторжении контракта.</w:t>
      </w:r>
    </w:p>
    <w:p>
      <w:pPr>
        <w:pStyle w:val="Normal"/>
        <w:spacing w:lineRule="auto" w:line="240" w:before="0" w:after="0"/>
        <w:ind w:firstLine="567"/>
        <w:rPr/>
      </w:pPr>
      <w:r>
        <w:rPr>
          <w:bCs/>
          <w:sz w:val="24"/>
          <w:szCs w:val="24"/>
        </w:rPr>
        <w:t>9.3. В случае полного (частичного) неисполнения условий контракта одной из сторон эта сторона обязана возместить другой стороне причиненные убытки.</w:t>
      </w:r>
    </w:p>
    <w:p>
      <w:pPr>
        <w:pStyle w:val="Normal"/>
        <w:spacing w:lineRule="auto" w:line="240" w:before="0" w:after="0"/>
        <w:ind w:firstLine="567"/>
        <w:rPr/>
      </w:pPr>
      <w:r>
        <w:rPr>
          <w:bCs/>
          <w:sz w:val="24"/>
          <w:szCs w:val="24"/>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lineRule="auto" w:line="240" w:before="0" w:after="0"/>
        <w:ind w:firstLine="567"/>
        <w:rPr>
          <w:bCs/>
          <w:sz w:val="24"/>
          <w:szCs w:val="24"/>
        </w:rPr>
      </w:pPr>
      <w:r>
        <w:rPr>
          <w:bCs/>
          <w:sz w:val="24"/>
          <w:szCs w:val="24"/>
        </w:rPr>
      </w:r>
    </w:p>
    <w:p>
      <w:pPr>
        <w:pStyle w:val="1"/>
        <w:numPr>
          <w:ilvl w:val="0"/>
          <w:numId w:val="5"/>
        </w:numPr>
        <w:spacing w:lineRule="auto" w:line="240" w:before="0" w:after="0"/>
        <w:rPr/>
      </w:pPr>
      <w:bookmarkStart w:id="13" w:name="_Hlk13069684"/>
      <w:bookmarkStart w:id="14" w:name="_ref_22563524_Copy_1"/>
      <w:bookmarkStart w:id="15" w:name="_ref_22811749"/>
      <w:bookmarkEnd w:id="14"/>
      <w:bookmarkEnd w:id="15"/>
      <w:r>
        <w:rPr/>
        <w:t>Изменение и расторжение контракта</w:t>
      </w:r>
      <w:bookmarkEnd w:id="13"/>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10.1. Изменение контракта.</w:t>
      </w:r>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 xml:space="preserve">10.1.1.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pPr>
        <w:pStyle w:val="Normal"/>
        <w:tabs>
          <w:tab w:val="left" w:pos="284" w:leader="none"/>
          <w:tab w:val="left" w:pos="709" w:leader="none"/>
        </w:tabs>
        <w:spacing w:lineRule="auto" w:line="240" w:before="0" w:after="0"/>
        <w:ind w:firstLine="709"/>
        <w:rPr/>
      </w:pPr>
      <w:bookmarkStart w:id="16" w:name="Par0"/>
      <w:bookmarkEnd w:id="16"/>
      <w:r>
        <w:rPr>
          <w:rFonts w:eastAsia="Calibri"/>
          <w:sz w:val="24"/>
          <w:szCs w:val="24"/>
        </w:rPr>
        <w:t xml:space="preserve">10.1.2. Все изменения и дополнения к контракту оформляются дополнительным соглашением к такому контракту, которое </w:t>
      </w:r>
      <w:r>
        <w:rPr>
          <w:sz w:val="24"/>
          <w:szCs w:val="24"/>
        </w:rPr>
        <w:t>является его неотъемлемой частью.</w:t>
      </w:r>
    </w:p>
    <w:p>
      <w:pPr>
        <w:pStyle w:val="Normal"/>
        <w:tabs>
          <w:tab w:val="left" w:pos="284" w:leader="none"/>
          <w:tab w:val="left" w:pos="709" w:leader="none"/>
        </w:tabs>
        <w:spacing w:lineRule="auto" w:line="240" w:before="0" w:after="0"/>
        <w:ind w:firstLine="709"/>
        <w:rPr/>
      </w:pPr>
      <w:r>
        <w:rPr>
          <w:rFonts w:eastAsia="Calibri"/>
          <w:sz w:val="24"/>
          <w:szCs w:val="24"/>
        </w:rPr>
        <w:t>10.1.</w:t>
      </w:r>
      <w:r>
        <w:rPr>
          <w:rFonts w:eastAsia="Calibri"/>
          <w:color w:val="7030A0"/>
          <w:sz w:val="24"/>
          <w:szCs w:val="24"/>
        </w:rPr>
        <w:t>3</w:t>
      </w:r>
      <w:r>
        <w:rPr>
          <w:rFonts w:eastAsia="Calibri"/>
          <w:sz w:val="24"/>
          <w:szCs w:val="24"/>
        </w:rPr>
        <w:t xml:space="preserve">.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Pr>
          <w:rFonts w:eastAsia="Calibri"/>
          <w:bCs/>
          <w:sz w:val="24"/>
          <w:szCs w:val="24"/>
        </w:rPr>
        <w:t>контракт</w:t>
      </w:r>
      <w:r>
        <w:rPr>
          <w:rFonts w:eastAsia="Calibri"/>
          <w:sz w:val="24"/>
          <w:szCs w:val="24"/>
        </w:rPr>
        <w:t>ом.</w:t>
      </w:r>
      <w:r>
        <w:rPr>
          <w:rFonts w:eastAsia="Calibri"/>
          <w:b/>
          <w:sz w:val="24"/>
          <w:szCs w:val="24"/>
          <w:vertAlign w:val="superscript"/>
        </w:rPr>
        <w:t xml:space="preserve"> </w:t>
      </w:r>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 xml:space="preserve">10.2. Расторжение контракта </w:t>
      </w:r>
      <w:r>
        <w:rPr>
          <w:rFonts w:eastAsia="Calibri"/>
          <w:b w:val="false"/>
          <w:szCs w:val="24"/>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Pr>
          <w:b w:val="false"/>
          <w:szCs w:val="24"/>
        </w:rPr>
        <w:t xml:space="preserve">Гражданским кодексом Российской Федерации и </w:t>
      </w:r>
      <w:r>
        <w:rPr>
          <w:b w:val="false"/>
          <w:bCs w:val="false"/>
          <w:szCs w:val="24"/>
        </w:rPr>
        <w:t>законодательством о контрактной системе</w:t>
      </w:r>
      <w:r>
        <w:rPr>
          <w:b w:val="false"/>
          <w:szCs w:val="24"/>
        </w:rPr>
        <w:t xml:space="preserve">. </w:t>
      </w:r>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10.2.1. Расторжение контракта по решению суда.</w:t>
      </w:r>
    </w:p>
    <w:p>
      <w:pPr>
        <w:pStyle w:val="Normal"/>
        <w:tabs>
          <w:tab w:val="left" w:pos="284" w:leader="none"/>
          <w:tab w:val="left" w:pos="709" w:leader="none"/>
        </w:tabs>
        <w:spacing w:lineRule="auto" w:line="240" w:before="0" w:after="0"/>
        <w:ind w:firstLine="567"/>
        <w:rPr/>
      </w:pPr>
      <w:r>
        <w:rPr>
          <w:sz w:val="24"/>
          <w:szCs w:val="24"/>
        </w:rPr>
        <w:t>Стороны должны принять меры по досудебному урегулированию любых споров, разногласий и требований, возникающие в рамках контракта.</w:t>
      </w:r>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10.2.</w:t>
      </w:r>
      <w:r>
        <w:rPr>
          <w:b w:val="false"/>
          <w:bCs w:val="false"/>
          <w:color w:val="7030A0"/>
          <w:szCs w:val="24"/>
        </w:rPr>
        <w:t>2</w:t>
      </w:r>
      <w:r>
        <w:rPr>
          <w:b w:val="false"/>
          <w:bCs w:val="false"/>
          <w:szCs w:val="24"/>
        </w:rPr>
        <w:t>. Расторжение контракта в случае одностороннего отказа стороны от исполнения контракта:</w:t>
      </w:r>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pPr>
        <w:pStyle w:val="Normal"/>
        <w:tabs>
          <w:tab w:val="left" w:pos="284" w:leader="none"/>
          <w:tab w:val="left" w:pos="709" w:leader="none"/>
        </w:tabs>
        <w:spacing w:lineRule="auto" w:line="240" w:before="0" w:after="0"/>
        <w:ind w:firstLine="567"/>
        <w:rPr/>
      </w:pPr>
      <w:r>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pPr>
        <w:pStyle w:val="Normal"/>
        <w:tabs>
          <w:tab w:val="left" w:pos="284" w:leader="none"/>
          <w:tab w:val="left" w:pos="709" w:leader="none"/>
        </w:tabs>
        <w:spacing w:lineRule="auto" w:line="240" w:before="0" w:after="0"/>
        <w:ind w:firstLine="567"/>
        <w:rPr/>
      </w:pPr>
      <w:r>
        <w:rPr>
          <w:rFonts w:eastAsia="Calibri"/>
          <w:sz w:val="24"/>
          <w:szCs w:val="24"/>
        </w:rPr>
        <w:t>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w:t>
      </w:r>
    </w:p>
    <w:p>
      <w:pPr>
        <w:pStyle w:val="1"/>
        <w:keepNext w:val="false"/>
        <w:widowControl w:val="false"/>
        <w:spacing w:lineRule="auto" w:line="240" w:before="0" w:after="0"/>
        <w:rPr/>
      </w:pPr>
      <w:bookmarkStart w:id="17" w:name="_ref_23030044"/>
      <w:bookmarkStart w:id="18" w:name="_ref_22811749_Copy_1"/>
      <w:bookmarkEnd w:id="18"/>
      <w:r>
        <w:rPr>
          <w:szCs w:val="24"/>
        </w:rPr>
        <w:t>Заключительные положения</w:t>
      </w:r>
      <w:bookmarkEnd w:id="17"/>
    </w:p>
    <w:p>
      <w:pPr>
        <w:pStyle w:val="2"/>
        <w:numPr>
          <w:ilvl w:val="0"/>
          <w:numId w:val="0"/>
        </w:numPr>
        <w:spacing w:lineRule="auto" w:line="240" w:before="0" w:after="0"/>
        <w:ind w:left="0" w:hanging="0"/>
        <w:rPr/>
      </w:pPr>
      <w:bookmarkStart w:id="19" w:name="_ref_23030047"/>
      <w:r>
        <w:rPr>
          <w:sz w:val="24"/>
          <w:szCs w:val="24"/>
        </w:rPr>
        <w:t>11.1. Контракт вступает в силу и становится обязательным для сторон с момента его заключения и действует до полного исполнения обязательств Сторонами.</w:t>
      </w:r>
      <w:bookmarkEnd w:id="19"/>
    </w:p>
    <w:p>
      <w:pPr>
        <w:pStyle w:val="2"/>
        <w:numPr>
          <w:ilvl w:val="0"/>
          <w:numId w:val="0"/>
        </w:numPr>
        <w:spacing w:lineRule="auto" w:line="240" w:before="0" w:after="0"/>
        <w:ind w:left="0" w:hanging="0"/>
        <w:rPr/>
      </w:pPr>
      <w:bookmarkStart w:id="20" w:name="_ref_23030052"/>
      <w:r>
        <w:rPr>
          <w:sz w:val="24"/>
          <w:szCs w:val="24"/>
        </w:rPr>
        <w:t xml:space="preserve">11.2. Перечень приложений к </w:t>
      </w:r>
      <w:bookmarkEnd w:id="20"/>
      <w:r>
        <w:rPr>
          <w:sz w:val="24"/>
          <w:szCs w:val="24"/>
        </w:rPr>
        <w:t>Контракту</w:t>
      </w:r>
    </w:p>
    <w:p>
      <w:pPr>
        <w:pStyle w:val="3"/>
        <w:numPr>
          <w:ilvl w:val="0"/>
          <w:numId w:val="0"/>
        </w:numPr>
        <w:spacing w:lineRule="auto" w:line="240" w:before="0" w:after="0"/>
        <w:ind w:left="0" w:hanging="0"/>
        <w:rPr/>
      </w:pPr>
      <w:bookmarkStart w:id="21" w:name="_ref_23073857"/>
      <w:r>
        <w:rPr>
          <w:sz w:val="24"/>
          <w:szCs w:val="24"/>
        </w:rPr>
        <w:t>11.2.1. Приложение № 1 </w:t>
      </w:r>
      <w:bookmarkEnd w:id="21"/>
      <w:r>
        <w:rPr>
          <w:sz w:val="24"/>
          <w:szCs w:val="24"/>
        </w:rPr>
        <w:t>Спецификация</w:t>
      </w:r>
    </w:p>
    <w:p>
      <w:pPr>
        <w:pStyle w:val="3"/>
        <w:numPr>
          <w:ilvl w:val="0"/>
          <w:numId w:val="0"/>
        </w:numPr>
        <w:spacing w:lineRule="auto" w:line="240" w:before="0" w:after="0"/>
        <w:ind w:left="0" w:hanging="0"/>
        <w:rPr/>
      </w:pPr>
      <w:r>
        <w:rPr>
          <w:sz w:val="24"/>
          <w:szCs w:val="24"/>
        </w:rPr>
        <w:t>11.2.2.  Расположение АЗС (Приложение № 2)</w:t>
      </w:r>
    </w:p>
    <w:p>
      <w:pPr>
        <w:pStyle w:val="1"/>
        <w:keepNext w:val="false"/>
        <w:widowControl w:val="false"/>
        <w:spacing w:lineRule="auto" w:line="240" w:before="0" w:after="0"/>
        <w:rPr/>
      </w:pPr>
      <w:bookmarkStart w:id="22" w:name="_ref_23191882"/>
      <w:r>
        <w:rPr>
          <w:szCs w:val="24"/>
        </w:rPr>
        <w:t>Адреса и реквизиты сторон</w:t>
      </w:r>
      <w:bookmarkEnd w:id="22"/>
    </w:p>
    <w:p>
      <w:pPr>
        <w:pStyle w:val="Normal"/>
        <w:spacing w:lineRule="auto" w:line="240" w:before="0" w:after="0"/>
        <w:rPr/>
      </w:pPr>
      <w:r>
        <w:rPr/>
      </w:r>
    </w:p>
    <w:tbl>
      <w:tblPr>
        <w:tblW w:w="5000" w:type="pct"/>
        <w:jc w:val="left"/>
        <w:tblInd w:w="0" w:type="dxa"/>
        <w:tblLayout w:type="fixed"/>
        <w:tblCellMar>
          <w:top w:w="0" w:type="dxa"/>
          <w:left w:w="108" w:type="dxa"/>
          <w:bottom w:w="0" w:type="dxa"/>
          <w:right w:w="108" w:type="dxa"/>
        </w:tblCellMar>
        <w:tblLook w:val="00a0"/>
      </w:tblPr>
      <w:tblGrid>
        <w:gridCol w:w="4909"/>
        <w:gridCol w:w="5011"/>
      </w:tblGrid>
      <w:tr>
        <w:trPr/>
        <w:tc>
          <w:tcPr>
            <w:tcW w:w="490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pPr>
            <w:r>
              <w:rPr>
                <w:b/>
              </w:rPr>
              <w:t>Заказчик</w:t>
            </w:r>
          </w:p>
        </w:tc>
        <w:tc>
          <w:tcPr>
            <w:tcW w:w="5011"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pPr>
            <w:r>
              <w:rPr>
                <w:b/>
              </w:rPr>
              <w:t>Поставщик</w:t>
            </w:r>
          </w:p>
        </w:tc>
      </w:tr>
      <w:tr>
        <w:trPr/>
        <w:tc>
          <w:tcPr>
            <w:tcW w:w="490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 xml:space="preserve">Наименование: </w:t>
              <w:br/>
              <w:t>Место нахождения:</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Почтовый адрес:</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Телефон</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Факс</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Электронная почта</w:t>
            </w:r>
          </w:p>
          <w:p>
            <w:pPr>
              <w:pStyle w:val="Normalunindented"/>
              <w:widowControl w:val="false"/>
              <w:spacing w:lineRule="auto" w:line="240" w:before="0" w:after="0"/>
              <w:rPr/>
            </w:pPr>
            <w:r>
              <w:rPr/>
              <w:t>ОГРН</w:t>
              <w:br/>
              <w:t>ИНН</w:t>
              <w:br/>
              <w:t>КПП</w:t>
              <w:br/>
              <w:t>Р/с</w:t>
              <w:br/>
              <w:t>в</w:t>
              <w:br/>
              <w:t>К/с</w:t>
              <w:br/>
              <w:t>БИК</w:t>
            </w:r>
          </w:p>
        </w:tc>
        <w:tc>
          <w:tcPr>
            <w:tcW w:w="5011"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u w:val="single"/>
              </w:rPr>
              <w:t xml:space="preserve"> </w:t>
            </w:r>
            <w:r>
              <w:rPr/>
              <w:br/>
              <w:t>Место нахождения:</w:t>
            </w:r>
          </w:p>
          <w:p>
            <w:pPr>
              <w:pStyle w:val="Normalunindented"/>
              <w:widowControl w:val="false"/>
              <w:spacing w:lineRule="auto" w:line="240" w:before="0" w:after="0"/>
              <w:rPr/>
            </w:pPr>
            <w:r>
              <w:rPr/>
            </w:r>
          </w:p>
          <w:p>
            <w:pPr>
              <w:pStyle w:val="Normalunindented"/>
              <w:widowControl w:val="false"/>
              <w:spacing w:lineRule="auto" w:line="240" w:before="0" w:after="0"/>
              <w:rPr/>
            </w:pPr>
            <w:r>
              <w:rPr/>
              <w:t>Почтовый адрес:</w:t>
            </w:r>
          </w:p>
          <w:p>
            <w:pPr>
              <w:pStyle w:val="Normalunindented"/>
              <w:widowControl w:val="false"/>
              <w:spacing w:lineRule="auto" w:line="240" w:before="0" w:after="0"/>
              <w:rPr/>
            </w:pPr>
            <w:r>
              <w:rPr/>
            </w:r>
          </w:p>
          <w:p>
            <w:pPr>
              <w:pStyle w:val="Normalunindented"/>
              <w:widowControl w:val="false"/>
              <w:spacing w:lineRule="auto" w:line="240" w:before="0" w:after="0"/>
              <w:jc w:val="left"/>
              <w:rPr/>
            </w:pPr>
            <w:r>
              <w:rPr/>
              <w:t>Телефон</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Факс</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Электронная почта</w:t>
              <w:br/>
              <w:t>ОГРН</w:t>
              <w:br/>
              <w:t>ИНН</w:t>
              <w:br/>
              <w:t>КПП</w:t>
              <w:br/>
              <w:t>Р/с</w:t>
              <w:br/>
              <w:t>в</w:t>
              <w:br/>
              <w:t>К/с</w:t>
              <w:br/>
              <w:t>БИК</w:t>
            </w:r>
          </w:p>
        </w:tc>
      </w:tr>
      <w:tr>
        <w:trPr/>
        <w:tc>
          <w:tcPr>
            <w:tcW w:w="490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от имени Заказчика:</w:t>
              <w:br/>
            </w:r>
            <w:r>
              <w:rPr>
                <w:u w:val="single"/>
              </w:rPr>
              <w:t xml:space="preserve"> (должность) </w:t>
            </w:r>
            <w:r>
              <w:rPr/>
              <w:br/>
            </w:r>
            <w:r>
              <w:rPr>
                <w:u w:val="single"/>
              </w:rPr>
              <w:t xml:space="preserve"> (подпись) </w:t>
            </w:r>
            <w:r>
              <w:rPr/>
              <w:t>/</w:t>
            </w:r>
            <w:r>
              <w:rPr>
                <w:u w:val="single"/>
              </w:rPr>
              <w:t xml:space="preserve"> (Ф.И.О.) </w:t>
            </w:r>
            <w:r>
              <w:rPr/>
              <w:t>/</w:t>
              <w:br/>
              <w:t>М.П.</w:t>
            </w:r>
          </w:p>
        </w:tc>
        <w:tc>
          <w:tcPr>
            <w:tcW w:w="5011"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от имени Поставщик:</w:t>
              <w:br/>
            </w:r>
            <w:r>
              <w:rPr>
                <w:u w:val="single"/>
              </w:rPr>
              <w:t xml:space="preserve"> (должность) </w:t>
            </w:r>
            <w:r>
              <w:rPr/>
              <w:br/>
            </w:r>
            <w:r>
              <w:rPr>
                <w:u w:val="single"/>
              </w:rPr>
              <w:t xml:space="preserve"> (подпись) </w:t>
            </w:r>
            <w:r>
              <w:rPr/>
              <w:t>/</w:t>
            </w:r>
            <w:r>
              <w:rPr>
                <w:u w:val="single"/>
              </w:rPr>
              <w:t xml:space="preserve"> (Ф.И.О.) </w:t>
            </w:r>
            <w:r>
              <w:rPr/>
              <w:t>/</w:t>
              <w:br/>
              <w:t>М.П.</w:t>
            </w:r>
          </w:p>
        </w:tc>
      </w:tr>
    </w:tbl>
    <w:p>
      <w:pPr>
        <w:sectPr>
          <w:footerReference w:type="default" r:id="rId3"/>
          <w:type w:val="nextPage"/>
          <w:pgSz w:w="11906" w:h="16838"/>
          <w:pgMar w:left="1418" w:right="567" w:gutter="0" w:header="0" w:top="1134" w:footer="720" w:bottom="1134"/>
          <w:pgNumType w:start="1" w:fmt="decimal"/>
          <w:formProt w:val="false"/>
          <w:textDirection w:val="lrTb"/>
          <w:docGrid w:type="default" w:linePitch="299" w:charSpace="8192"/>
        </w:sectPr>
      </w:pPr>
    </w:p>
    <w:p>
      <w:pPr>
        <w:pStyle w:val="Normal"/>
        <w:spacing w:lineRule="auto" w:line="240" w:before="0" w:after="0"/>
        <w:jc w:val="right"/>
        <w:rPr/>
      </w:pPr>
      <w:r>
        <w:rPr/>
        <w:t>Приложение № ____</w:t>
        <w:br/>
        <w:t>к контракту поставки</w:t>
        <w:br/>
        <w:t>№ ____ от "____" _______________ _____ г.</w:t>
      </w:r>
    </w:p>
    <w:p>
      <w:pPr>
        <w:pStyle w:val="Style22"/>
        <w:spacing w:before="0" w:after="0"/>
        <w:contextualSpacing w:val="false"/>
        <w:rPr/>
      </w:pPr>
      <w:r>
        <w:rPr>
          <w:sz w:val="24"/>
          <w:szCs w:val="24"/>
        </w:rPr>
        <w:t>Спецификация</w:t>
      </w:r>
    </w:p>
    <w:p>
      <w:pPr>
        <w:pStyle w:val="Heading1normal"/>
        <w:tabs>
          <w:tab w:val="clear" w:pos="0"/>
        </w:tabs>
        <w:spacing w:lineRule="auto" w:line="240" w:before="0" w:after="0"/>
        <w:rPr/>
      </w:pPr>
      <w:bookmarkStart w:id="23" w:name="_ref_31214292"/>
      <w:bookmarkEnd w:id="23"/>
      <w:r>
        <w:rPr/>
        <w:t>Поставщик обязуется по заданию Заказчика поставить следующий товар, и передать в установленные сроки Заказчику:</w:t>
      </w:r>
    </w:p>
    <w:tbl>
      <w:tblPr>
        <w:tblW w:w="9733" w:type="dxa"/>
        <w:jc w:val="left"/>
        <w:tblInd w:w="0" w:type="dxa"/>
        <w:tblLayout w:type="fixed"/>
        <w:tblCellMar>
          <w:top w:w="0" w:type="dxa"/>
          <w:left w:w="108" w:type="dxa"/>
          <w:bottom w:w="0" w:type="dxa"/>
          <w:right w:w="108" w:type="dxa"/>
        </w:tblCellMar>
        <w:tblLook w:val="00a0"/>
      </w:tblPr>
      <w:tblGrid>
        <w:gridCol w:w="413"/>
        <w:gridCol w:w="1542"/>
        <w:gridCol w:w="762"/>
        <w:gridCol w:w="4016"/>
        <w:gridCol w:w="850"/>
        <w:gridCol w:w="1017"/>
        <w:gridCol w:w="1133"/>
      </w:tblGrid>
      <w:tr>
        <w:trPr>
          <w:trHeight w:val="1488" w:hRule="atLeast"/>
        </w:trPr>
        <w:tc>
          <w:tcPr>
            <w:tcW w:w="413"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t>Наименование</w:t>
            </w:r>
          </w:p>
        </w:tc>
        <w:tc>
          <w:tcPr>
            <w:tcW w:w="762"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t>ед. из</w:t>
            </w:r>
          </w:p>
        </w:tc>
        <w:tc>
          <w:tcPr>
            <w:tcW w:w="4016" w:type="dxa"/>
            <w:tcBorders>
              <w:top w:val="single" w:sz="6" w:space="0" w:color="000000"/>
              <w:left w:val="single" w:sz="6" w:space="0" w:color="000000"/>
              <w:bottom w:val="single" w:sz="6" w:space="0" w:color="000000"/>
              <w:right w:val="single" w:sz="6" w:space="0" w:color="000000"/>
            </w:tcBorders>
            <w:vAlign w:val="center"/>
          </w:tcPr>
          <w:p>
            <w:pPr>
              <w:pStyle w:val="Normalunindented"/>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t xml:space="preserve">Характеристики </w:t>
            </w:r>
          </w:p>
        </w:tc>
        <w:tc>
          <w:tcPr>
            <w:tcW w:w="85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t>кол-во</w:t>
            </w:r>
          </w:p>
        </w:tc>
        <w:tc>
          <w:tcPr>
            <w:tcW w:w="1017" w:type="dxa"/>
            <w:tcBorders>
              <w:top w:val="single" w:sz="6" w:space="0" w:color="000000"/>
              <w:left w:val="single" w:sz="6" w:space="0" w:color="000000"/>
              <w:bottom w:val="single" w:sz="6" w:space="0" w:color="000000"/>
              <w:right w:val="single" w:sz="6" w:space="0" w:color="000000"/>
            </w:tcBorders>
            <w:vAlign w:val="center"/>
          </w:tcPr>
          <w:p>
            <w:pPr>
              <w:pStyle w:val="Normalunindented"/>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t>Цена за ед</w:t>
            </w:r>
          </w:p>
        </w:tc>
        <w:tc>
          <w:tcPr>
            <w:tcW w:w="113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t>сумма</w:t>
            </w:r>
          </w:p>
        </w:tc>
      </w:tr>
      <w:tr>
        <w:trPr>
          <w:trHeight w:val="526" w:hRule="atLeast"/>
        </w:trPr>
        <w:tc>
          <w:tcPr>
            <w:tcW w:w="41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r>
          </w:p>
        </w:tc>
        <w:tc>
          <w:tcPr>
            <w:tcW w:w="1542" w:type="dxa"/>
            <w:tcBorders>
              <w:top w:val="single" w:sz="6" w:space="0" w:color="000000"/>
              <w:left w:val="single" w:sz="6" w:space="0" w:color="000000"/>
              <w:bottom w:val="single" w:sz="6" w:space="0" w:color="000000"/>
              <w:right w:val="single" w:sz="6" w:space="0" w:color="000000"/>
            </w:tcBorders>
          </w:tcPr>
          <w:p>
            <w:pPr>
              <w:pStyle w:val="Normal"/>
              <w:suppressAutoHyphens w:val="true"/>
              <w:bidi w:val="0"/>
              <w:spacing w:before="0" w:after="0"/>
              <w:ind w:left="0" w:right="0" w:hanging="0"/>
              <w:jc w:val="left"/>
              <w:rPr>
                <w:rFonts w:ascii="Times New Roman" w:hAnsi="Times New Roman"/>
              </w:rPr>
            </w:pPr>
            <w:r>
              <w:rPr>
                <w:rFonts w:ascii="Times New Roman" w:hAnsi="Times New Roman"/>
                <w:b w:val="false"/>
                <w:i w:val="false"/>
                <w:strike w:val="false"/>
                <w:dstrike w:val="false"/>
                <w:outline w:val="false"/>
                <w:shadow w:val="false"/>
                <w:color w:val="000000"/>
                <w:sz w:val="20"/>
                <w:u w:val="none"/>
                <w:em w:val="none"/>
              </w:rPr>
              <w:t>Дизельное топливо</w:t>
            </w:r>
          </w:p>
          <w:p>
            <w:pPr>
              <w:pStyle w:val="Normal"/>
              <w:suppressAutoHyphens w:val="true"/>
              <w:bidi w:val="0"/>
              <w:spacing w:before="0" w:after="0"/>
              <w:ind w:left="0" w:right="0" w:hanging="0"/>
              <w:jc w:val="left"/>
              <w:rPr>
                <w:rFonts w:ascii="Times New Roman" w:hAnsi="Times New Roman"/>
              </w:rPr>
            </w:pPr>
            <w:r>
              <w:rPr>
                <w:rFonts w:ascii="Times New Roman" w:hAnsi="Times New Roman"/>
                <w:b w:val="false"/>
                <w:i w:val="false"/>
                <w:strike w:val="false"/>
                <w:dstrike w:val="false"/>
                <w:outline w:val="false"/>
                <w:shadow w:val="false"/>
                <w:color w:val="000000"/>
                <w:sz w:val="20"/>
                <w:u w:val="none"/>
                <w:em w:val="none"/>
              </w:rPr>
              <w:t>19.20.21.300-00000009</w:t>
            </w:r>
          </w:p>
          <w:p>
            <w:pPr>
              <w:pStyle w:val="Normal"/>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r>
          </w:p>
        </w:tc>
        <w:tc>
          <w:tcPr>
            <w:tcW w:w="762"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t>литр</w:t>
            </w:r>
          </w:p>
        </w:tc>
        <w:tc>
          <w:tcPr>
            <w:tcW w:w="4016"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r>
          </w:p>
          <w:tbl>
            <w:tblPr>
              <w:tblW w:w="3583" w:type="dxa"/>
              <w:jc w:val="left"/>
              <w:tblInd w:w="0" w:type="dxa"/>
              <w:tblLayout w:type="fixed"/>
              <w:tblCellMar>
                <w:top w:w="28" w:type="dxa"/>
                <w:left w:w="28" w:type="dxa"/>
                <w:bottom w:w="28" w:type="dxa"/>
                <w:right w:w="28" w:type="dxa"/>
              </w:tblCellMar>
            </w:tblPr>
            <w:tblGrid>
              <w:gridCol w:w="1900"/>
              <w:gridCol w:w="1683"/>
            </w:tblGrid>
            <w:tr>
              <w:trPr>
                <w:trHeight w:val="866" w:hRule="atLeast"/>
              </w:trPr>
              <w:tc>
                <w:tcPr>
                  <w:tcW w:w="1900" w:type="dxa"/>
                  <w:tcBorders>
                    <w:top w:val="single" w:sz="2" w:space="0" w:color="000000"/>
                    <w:left w:val="single" w:sz="2" w:space="0" w:color="000000"/>
                    <w:bottom w:val="single" w:sz="2" w:space="0" w:color="000000"/>
                    <w:right w:val="single" w:sz="2" w:space="0" w:color="000000"/>
                  </w:tcBorders>
                  <w:vAlign w:val="bottom"/>
                </w:tcPr>
                <w:p>
                  <w:pPr>
                    <w:pStyle w:val="Style28"/>
                    <w:suppressAutoHyphens w:val="true"/>
                    <w:bidi w:val="0"/>
                    <w:spacing w:before="0" w:after="0"/>
                    <w:ind w:left="0" w:right="0" w:hanging="0"/>
                    <w:jc w:val="left"/>
                    <w:rPr>
                      <w:rFonts w:ascii="Times New Roman" w:hAnsi="Times New Roman"/>
                      <w:color w:val="000000"/>
                    </w:rPr>
                  </w:pPr>
                  <w:r>
                    <w:rPr>
                      <w:rFonts w:ascii="Times New Roman" w:hAnsi="Times New Roman"/>
                      <w:color w:val="000000"/>
                    </w:rPr>
                    <w:t>Сорт/класс топлива</w:t>
                  </w:r>
                </w:p>
              </w:tc>
              <w:tc>
                <w:tcPr>
                  <w:tcW w:w="1683" w:type="dxa"/>
                  <w:tcBorders>
                    <w:top w:val="single" w:sz="2" w:space="0" w:color="000000"/>
                    <w:left w:val="single" w:sz="2" w:space="0" w:color="000000"/>
                    <w:bottom w:val="single" w:sz="2" w:space="0" w:color="000000"/>
                    <w:right w:val="single" w:sz="2" w:space="0" w:color="000000"/>
                  </w:tcBorders>
                  <w:vAlign w:val="bottom"/>
                </w:tcPr>
                <w:p>
                  <w:pPr>
                    <w:pStyle w:val="Style28"/>
                    <w:suppressAutoHyphens w:val="true"/>
                    <w:bidi w:val="0"/>
                    <w:spacing w:before="0" w:after="0"/>
                    <w:ind w:left="0" w:right="0" w:hanging="0"/>
                    <w:jc w:val="left"/>
                    <w:rPr>
                      <w:rFonts w:ascii="Times New Roman" w:hAnsi="Times New Roman"/>
                      <w:color w:val="000000"/>
                    </w:rPr>
                  </w:pPr>
                  <w:r>
                    <w:rPr>
                      <w:rFonts w:ascii="Times New Roman" w:hAnsi="Times New Roman"/>
                      <w:color w:val="000000"/>
                    </w:rPr>
                    <w:t>Не ниже 1</w:t>
                  </w:r>
                </w:p>
              </w:tc>
            </w:tr>
            <w:tr>
              <w:trPr>
                <w:trHeight w:val="866" w:hRule="atLeast"/>
              </w:trPr>
              <w:tc>
                <w:tcPr>
                  <w:tcW w:w="1900" w:type="dxa"/>
                  <w:tcBorders>
                    <w:top w:val="single" w:sz="2" w:space="0" w:color="000000"/>
                    <w:left w:val="single" w:sz="2" w:space="0" w:color="000000"/>
                    <w:bottom w:val="single" w:sz="2" w:space="0" w:color="000000"/>
                    <w:right w:val="single" w:sz="2" w:space="0" w:color="000000"/>
                  </w:tcBorders>
                  <w:vAlign w:val="bottom"/>
                </w:tcPr>
                <w:p>
                  <w:pPr>
                    <w:pStyle w:val="Style28"/>
                    <w:suppressAutoHyphens w:val="true"/>
                    <w:bidi w:val="0"/>
                    <w:spacing w:before="0" w:after="0"/>
                    <w:ind w:left="0" w:right="0" w:hanging="0"/>
                    <w:jc w:val="left"/>
                    <w:rPr>
                      <w:rFonts w:ascii="Times New Roman" w:hAnsi="Times New Roman"/>
                      <w:color w:val="000000"/>
                    </w:rPr>
                  </w:pPr>
                  <w:r>
                    <w:rPr>
                      <w:rFonts w:ascii="Times New Roman" w:hAnsi="Times New Roman"/>
                      <w:color w:val="000000"/>
                    </w:rPr>
                    <w:t>Тип топлива дизельного</w:t>
                  </w:r>
                </w:p>
              </w:tc>
              <w:tc>
                <w:tcPr>
                  <w:tcW w:w="1683" w:type="dxa"/>
                  <w:tcBorders>
                    <w:top w:val="single" w:sz="2" w:space="0" w:color="000000"/>
                    <w:left w:val="single" w:sz="2" w:space="0" w:color="000000"/>
                    <w:bottom w:val="single" w:sz="2" w:space="0" w:color="000000"/>
                    <w:right w:val="single" w:sz="2" w:space="0" w:color="000000"/>
                  </w:tcBorders>
                  <w:vAlign w:val="bottom"/>
                </w:tcPr>
                <w:p>
                  <w:pPr>
                    <w:pStyle w:val="Style28"/>
                    <w:suppressAutoHyphens w:val="true"/>
                    <w:bidi w:val="0"/>
                    <w:spacing w:before="0" w:after="0"/>
                    <w:ind w:left="0" w:right="0" w:hanging="0"/>
                    <w:jc w:val="left"/>
                    <w:rPr>
                      <w:rFonts w:ascii="Times New Roman" w:hAnsi="Times New Roman"/>
                      <w:color w:val="000000"/>
                    </w:rPr>
                  </w:pPr>
                  <w:r>
                    <w:rPr>
                      <w:rFonts w:ascii="Times New Roman" w:hAnsi="Times New Roman"/>
                      <w:color w:val="000000"/>
                    </w:rPr>
                    <w:t>Зимнее</w:t>
                  </w:r>
                </w:p>
              </w:tc>
            </w:tr>
            <w:tr>
              <w:trPr>
                <w:trHeight w:val="866" w:hRule="atLeast"/>
              </w:trPr>
              <w:tc>
                <w:tcPr>
                  <w:tcW w:w="1900" w:type="dxa"/>
                  <w:tcBorders>
                    <w:top w:val="single" w:sz="2" w:space="0" w:color="000000"/>
                    <w:left w:val="single" w:sz="2" w:space="0" w:color="000000"/>
                    <w:bottom w:val="single" w:sz="2" w:space="0" w:color="000000"/>
                    <w:right w:val="single" w:sz="2" w:space="0" w:color="000000"/>
                  </w:tcBorders>
                  <w:vAlign w:val="bottom"/>
                </w:tcPr>
                <w:p>
                  <w:pPr>
                    <w:pStyle w:val="Style28"/>
                    <w:suppressAutoHyphens w:val="true"/>
                    <w:bidi w:val="0"/>
                    <w:spacing w:before="0" w:after="0"/>
                    <w:ind w:left="0" w:right="0" w:hanging="0"/>
                    <w:jc w:val="left"/>
                    <w:rPr>
                      <w:rFonts w:ascii="Times New Roman" w:hAnsi="Times New Roman"/>
                      <w:color w:val="000000"/>
                    </w:rPr>
                  </w:pPr>
                  <w:r>
                    <w:rPr>
                      <w:rFonts w:ascii="Times New Roman" w:hAnsi="Times New Roman"/>
                      <w:color w:val="000000"/>
                    </w:rPr>
                    <w:t>Соответствие техническим регламентам</w:t>
                  </w:r>
                </w:p>
              </w:tc>
              <w:tc>
                <w:tcPr>
                  <w:tcW w:w="1683" w:type="dxa"/>
                  <w:tcBorders>
                    <w:top w:val="single" w:sz="2" w:space="0" w:color="000000"/>
                    <w:left w:val="single" w:sz="2" w:space="0" w:color="000000"/>
                    <w:bottom w:val="single" w:sz="2" w:space="0" w:color="000000"/>
                    <w:right w:val="single" w:sz="2" w:space="0" w:color="000000"/>
                  </w:tcBorders>
                  <w:vAlign w:val="bottom"/>
                </w:tcPr>
                <w:p>
                  <w:pPr>
                    <w:pStyle w:val="Style28"/>
                    <w:suppressAutoHyphens w:val="true"/>
                    <w:bidi w:val="0"/>
                    <w:spacing w:before="0" w:after="0"/>
                    <w:ind w:left="0" w:right="0" w:hanging="0"/>
                    <w:jc w:val="left"/>
                    <w:rPr>
                      <w:rFonts w:ascii="Times New Roman" w:hAnsi="Times New Roman"/>
                      <w:color w:val="000000"/>
                    </w:rPr>
                  </w:pPr>
                  <w:r>
                    <w:rPr>
                      <w:rFonts w:ascii="Times New Roman" w:hAnsi="Times New Roman"/>
                      <w:color w:val="000000"/>
                    </w:rPr>
                    <w:t>ТР ТС 013/2011</w:t>
                  </w:r>
                </w:p>
              </w:tc>
            </w:tr>
            <w:tr>
              <w:trPr>
                <w:trHeight w:val="866" w:hRule="atLeast"/>
              </w:trPr>
              <w:tc>
                <w:tcPr>
                  <w:tcW w:w="1900" w:type="dxa"/>
                  <w:tcBorders>
                    <w:top w:val="single" w:sz="2" w:space="0" w:color="000000"/>
                    <w:left w:val="single" w:sz="2" w:space="0" w:color="000000"/>
                    <w:bottom w:val="single" w:sz="2" w:space="0" w:color="000000"/>
                    <w:right w:val="single" w:sz="2" w:space="0" w:color="000000"/>
                  </w:tcBorders>
                  <w:vAlign w:val="bottom"/>
                </w:tcPr>
                <w:p>
                  <w:pPr>
                    <w:pStyle w:val="Style28"/>
                    <w:suppressAutoHyphens w:val="true"/>
                    <w:bidi w:val="0"/>
                    <w:spacing w:before="0" w:after="0"/>
                    <w:ind w:left="0" w:right="0" w:hanging="0"/>
                    <w:jc w:val="left"/>
                    <w:rPr>
                      <w:rFonts w:ascii="Times New Roman" w:hAnsi="Times New Roman"/>
                      <w:color w:val="000000"/>
                    </w:rPr>
                  </w:pPr>
                  <w:r>
                    <w:rPr>
                      <w:rFonts w:ascii="Times New Roman" w:hAnsi="Times New Roman"/>
                      <w:color w:val="000000"/>
                    </w:rPr>
                    <w:t>Соответствие стандартам</w:t>
                  </w:r>
                </w:p>
              </w:tc>
              <w:tc>
                <w:tcPr>
                  <w:tcW w:w="1683" w:type="dxa"/>
                  <w:tcBorders>
                    <w:top w:val="single" w:sz="2" w:space="0" w:color="000000"/>
                    <w:left w:val="single" w:sz="2" w:space="0" w:color="000000"/>
                    <w:bottom w:val="single" w:sz="2" w:space="0" w:color="000000"/>
                    <w:right w:val="single" w:sz="2" w:space="0" w:color="000000"/>
                  </w:tcBorders>
                  <w:vAlign w:val="bottom"/>
                </w:tcPr>
                <w:p>
                  <w:pPr>
                    <w:pStyle w:val="Style28"/>
                    <w:suppressAutoHyphens w:val="true"/>
                    <w:bidi w:val="0"/>
                    <w:spacing w:before="0" w:after="0"/>
                    <w:ind w:left="0" w:right="0" w:hanging="0"/>
                    <w:jc w:val="left"/>
                    <w:rPr>
                      <w:rFonts w:ascii="Times New Roman" w:hAnsi="Times New Roman"/>
                      <w:color w:val="000000"/>
                    </w:rPr>
                  </w:pPr>
                  <w:r>
                    <w:rPr>
                      <w:rFonts w:ascii="Times New Roman" w:hAnsi="Times New Roman"/>
                      <w:color w:val="000000"/>
                    </w:rPr>
                    <w:t>ГОСТ Р 52368-2005 или ГОСТ 32511-2013</w:t>
                  </w:r>
                </w:p>
              </w:tc>
            </w:tr>
          </w:tbl>
          <w:p>
            <w:pPr>
              <w:pStyle w:val="Normal"/>
              <w:suppressAutoHyphens w:val="true"/>
              <w:bidi w:val="0"/>
              <w:spacing w:before="0" w:after="0"/>
              <w:ind w:left="0" w:right="0" w:hanging="0"/>
              <w:jc w:val="left"/>
              <w:rPr>
                <w:rFonts w:ascii="Times New Roman" w:hAnsi="Times New Roman"/>
              </w:rPr>
            </w:pPr>
            <w:r>
              <w:rPr>
                <w:rFonts w:ascii="Times New Roman" w:hAnsi="Times New Roman"/>
              </w:rPr>
            </w:r>
          </w:p>
        </w:tc>
        <w:tc>
          <w:tcPr>
            <w:tcW w:w="85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r>
          </w:p>
        </w:tc>
        <w:tc>
          <w:tcPr>
            <w:tcW w:w="1017"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r>
          </w:p>
        </w:tc>
        <w:tc>
          <w:tcPr>
            <w:tcW w:w="113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uppressAutoHyphens w:val="true"/>
              <w:bidi w:val="0"/>
              <w:spacing w:lineRule="auto" w:line="240" w:before="0" w:after="0"/>
              <w:ind w:left="0" w:right="0" w:hanging="0"/>
              <w:jc w:val="left"/>
              <w:rPr>
                <w:rFonts w:ascii="Times New Roman" w:hAnsi="Times New Roman"/>
              </w:rPr>
            </w:pPr>
            <w:r>
              <w:rPr>
                <w:rFonts w:ascii="Times New Roman" w:hAnsi="Times New Roman"/>
              </w:rPr>
            </w:r>
          </w:p>
        </w:tc>
      </w:tr>
    </w:tbl>
    <w:p>
      <w:pPr>
        <w:pStyle w:val="Style25"/>
        <w:ind w:firstLine="539"/>
        <w:jc w:val="both"/>
        <w:rPr/>
      </w:pPr>
      <w:r>
        <w:rPr/>
      </w:r>
    </w:p>
    <w:p>
      <w:pPr>
        <w:pStyle w:val="Heading1normal"/>
        <w:tabs>
          <w:tab w:val="clear" w:pos="0"/>
        </w:tabs>
        <w:spacing w:lineRule="auto" w:line="240" w:before="0" w:after="0"/>
        <w:rPr/>
      </w:pPr>
      <w:bookmarkStart w:id="24" w:name="_ref_31214294"/>
      <w:r>
        <w:rPr/>
        <w:t>Адреса и реквизиты сторон</w:t>
      </w:r>
    </w:p>
    <w:tbl>
      <w:tblPr>
        <w:tblW w:w="5000" w:type="pct"/>
        <w:jc w:val="left"/>
        <w:tblInd w:w="0" w:type="dxa"/>
        <w:tblLayout w:type="fixed"/>
        <w:tblCellMar>
          <w:top w:w="0" w:type="dxa"/>
          <w:left w:w="108" w:type="dxa"/>
          <w:bottom w:w="0" w:type="dxa"/>
          <w:right w:w="108" w:type="dxa"/>
        </w:tblCellMar>
        <w:tblLook w:val="00a0"/>
      </w:tblPr>
      <w:tblGrid>
        <w:gridCol w:w="4535"/>
        <w:gridCol w:w="4819"/>
      </w:tblGrid>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pPr>
            <w:r>
              <w:rPr>
                <w:b/>
              </w:rPr>
              <w:t>Заказчик</w:t>
            </w:r>
          </w:p>
        </w:tc>
        <w:tc>
          <w:tcPr>
            <w:tcW w:w="481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pPr>
            <w:r>
              <w:rPr>
                <w:b/>
              </w:rPr>
              <w:t>Поставщик</w:t>
            </w:r>
          </w:p>
        </w:tc>
      </w:tr>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 xml:space="preserve">Наименование: </w:t>
              <w:br/>
              <w:t>Место нахождения:</w:t>
              <w:br/>
              <w:t>ОГРН</w:t>
              <w:br/>
              <w:t>ИНН</w:t>
            </w:r>
          </w:p>
        </w:tc>
        <w:tc>
          <w:tcPr>
            <w:tcW w:w="481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u w:val="single"/>
              </w:rPr>
              <w:t xml:space="preserve"> </w:t>
            </w:r>
            <w:r>
              <w:rPr/>
              <w:br/>
              <w:t>Место нахождения:</w:t>
              <w:br/>
              <w:t>ОГРН</w:t>
              <w:br/>
              <w:t>ИНН</w:t>
            </w:r>
          </w:p>
        </w:tc>
      </w:tr>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от имени Заказчика:</w:t>
              <w:br/>
            </w:r>
            <w:r>
              <w:rPr>
                <w:u w:val="single"/>
              </w:rPr>
              <w:t xml:space="preserve"> (должность) </w:t>
            </w:r>
            <w:r>
              <w:rPr/>
              <w:br/>
            </w:r>
            <w:r>
              <w:rPr>
                <w:u w:val="single"/>
              </w:rPr>
              <w:t xml:space="preserve"> (подпись) </w:t>
            </w:r>
            <w:r>
              <w:rPr/>
              <w:t>/</w:t>
            </w:r>
            <w:r>
              <w:rPr>
                <w:u w:val="single"/>
              </w:rPr>
              <w:t xml:space="preserve"> (Ф.И.О.) </w:t>
            </w:r>
            <w:r>
              <w:rPr/>
              <w:t>/</w:t>
              <w:br/>
              <w:t>М.П.</w:t>
            </w:r>
          </w:p>
        </w:tc>
        <w:tc>
          <w:tcPr>
            <w:tcW w:w="481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от имени Поставщика:</w:t>
              <w:br/>
            </w:r>
            <w:r>
              <w:rPr>
                <w:u w:val="single"/>
              </w:rPr>
              <w:t xml:space="preserve"> (должность) </w:t>
            </w:r>
            <w:r>
              <w:rPr/>
              <w:br/>
            </w:r>
            <w:r>
              <w:rPr>
                <w:u w:val="single"/>
              </w:rPr>
              <w:t xml:space="preserve"> (подпись) </w:t>
            </w:r>
            <w:r>
              <w:rPr/>
              <w:t>/</w:t>
            </w:r>
            <w:r>
              <w:rPr>
                <w:u w:val="single"/>
              </w:rPr>
              <w:t xml:space="preserve"> (Ф.И.О.) </w:t>
            </w:r>
            <w:r>
              <w:rPr/>
              <w:t>/</w:t>
              <w:br/>
              <w:t>М.П.</w:t>
            </w:r>
            <w:bookmarkEnd w:id="24"/>
          </w:p>
        </w:tc>
      </w:tr>
    </w:tbl>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tabs>
          <w:tab w:val="clear" w:pos="709"/>
          <w:tab w:val="left" w:pos="8647" w:leader="none"/>
        </w:tabs>
        <w:spacing w:lineRule="auto" w:line="240" w:before="0" w:after="0"/>
        <w:ind w:left="7788" w:right="-50" w:hanging="0"/>
        <w:jc w:val="center"/>
        <w:rPr>
          <w:sz w:val="16"/>
          <w:szCs w:val="16"/>
        </w:rPr>
      </w:pPr>
      <w:r>
        <w:rPr>
          <w:sz w:val="16"/>
          <w:szCs w:val="16"/>
        </w:rPr>
        <w:t>Приложение № 2  к контракту поставки</w:t>
      </w:r>
    </w:p>
    <w:p>
      <w:pPr>
        <w:pStyle w:val="Normal"/>
        <w:tabs>
          <w:tab w:val="clear" w:pos="709"/>
          <w:tab w:val="left" w:pos="7797" w:leader="none"/>
        </w:tabs>
        <w:spacing w:lineRule="auto" w:line="240" w:before="0" w:after="0"/>
        <w:ind w:left="7788" w:right="-50" w:hanging="0"/>
        <w:rPr/>
      </w:pPr>
      <w:r>
        <w:rPr>
          <w:sz w:val="16"/>
          <w:szCs w:val="16"/>
        </w:rPr>
        <w:t xml:space="preserve">    № </w:t>
      </w:r>
      <w:r>
        <w:rPr>
          <w:sz w:val="16"/>
          <w:szCs w:val="16"/>
        </w:rPr>
        <w:t>____ от «___» _____20__ г.</w:t>
      </w:r>
    </w:p>
    <w:p>
      <w:pPr>
        <w:pStyle w:val="Normal"/>
        <w:spacing w:lineRule="auto" w:line="240" w:before="0" w:after="0"/>
        <w:ind w:left="7788" w:hanging="0"/>
        <w:jc w:val="right"/>
        <w:rPr>
          <w:sz w:val="16"/>
          <w:szCs w:val="16"/>
        </w:rPr>
      </w:pPr>
      <w:r>
        <w:rPr>
          <w:sz w:val="16"/>
          <w:szCs w:val="16"/>
        </w:rPr>
      </w:r>
    </w:p>
    <w:p>
      <w:pPr>
        <w:pStyle w:val="Normal"/>
        <w:spacing w:lineRule="auto" w:line="240" w:before="0" w:after="0"/>
        <w:ind w:left="7788" w:hanging="0"/>
        <w:jc w:val="right"/>
        <w:rPr>
          <w:sz w:val="16"/>
          <w:szCs w:val="16"/>
        </w:rPr>
      </w:pPr>
      <w:r>
        <w:rPr>
          <w:sz w:val="16"/>
          <w:szCs w:val="16"/>
        </w:rPr>
      </w:r>
    </w:p>
    <w:p>
      <w:pPr>
        <w:pStyle w:val="Normal"/>
        <w:spacing w:lineRule="auto" w:line="240" w:before="0" w:after="0"/>
        <w:jc w:val="center"/>
        <w:rPr>
          <w:sz w:val="16"/>
          <w:szCs w:val="16"/>
        </w:rPr>
      </w:pPr>
      <w:r>
        <w:rPr>
          <w:sz w:val="16"/>
          <w:szCs w:val="16"/>
        </w:rPr>
        <w:t xml:space="preserve">Расположение АЗС </w:t>
      </w:r>
    </w:p>
    <w:p>
      <w:pPr>
        <w:pStyle w:val="Normal"/>
        <w:spacing w:lineRule="auto" w:line="240" w:before="0" w:after="0"/>
        <w:ind w:left="7788" w:hanging="0"/>
        <w:jc w:val="right"/>
        <w:rPr>
          <w:sz w:val="16"/>
          <w:szCs w:val="16"/>
        </w:rPr>
      </w:pPr>
      <w:r>
        <w:rPr/>
      </w:r>
    </w:p>
    <w:sectPr>
      <w:footerReference w:type="default" r:id="rId4"/>
      <w:type w:val="nextPage"/>
      <w:pgSz w:w="11906" w:h="16838"/>
      <w:pgMar w:left="1701" w:right="850" w:gutter="0" w:header="0" w:top="1134" w:footer="708"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Symbol">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5815821"/>
    </w:sdtPr>
    <w:sdtContent>
      <w:p>
        <w:pPr>
          <w:pStyle w:val="Style24"/>
          <w:rPr/>
        </w:pPr>
        <w:r>
          <w:rPr/>
          <w:fldChar w:fldCharType="begin"/>
        </w:r>
        <w:r>
          <w:rPr/>
          <w:instrText xml:space="preserve"> PAGE </w:instrText>
        </w:r>
        <w:r>
          <w:rPr/>
          <w:fldChar w:fldCharType="separate"/>
        </w:r>
        <w:r>
          <w:rPr/>
          <w:t>6</w:t>
        </w:r>
        <w:r>
          <w:rPr/>
          <w:fldChar w:fldCharType="end"/>
        </w:r>
      </w:p>
      <w:p>
        <w:pPr>
          <w:pStyle w:val="Style24"/>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40917316"/>
    </w:sdtPr>
    <w:sdtContent>
      <w:p>
        <w:pPr>
          <w:pStyle w:val="Style24"/>
          <w:rPr/>
        </w:pPr>
        <w:r>
          <w:rPr/>
          <w:fldChar w:fldCharType="begin"/>
        </w:r>
        <w:r>
          <w:rPr/>
          <w:instrText xml:space="preserve"> PAGE </w:instrText>
        </w:r>
        <w:r>
          <w:rPr/>
          <w:fldChar w:fldCharType="separate"/>
        </w:r>
        <w:r>
          <w:rPr/>
          <w:t>7</w:t>
        </w:r>
        <w:r>
          <w:rPr/>
          <w:fldChar w:fldCharType="end"/>
        </w:r>
      </w:p>
      <w:p>
        <w:pPr>
          <w:pStyle w:val="Style24"/>
          <w:rPr/>
        </w:pPr>
        <w:r>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decimal"/>
      <w:lvlText w:val="%1."/>
      <w:lvlJc w:val="left"/>
      <w:pPr>
        <w:tabs>
          <w:tab w:val="num" w:pos="0"/>
        </w:tabs>
        <w:ind w:left="0" w:hanging="0"/>
      </w:pPr>
      <w:rPr>
        <w:rFonts w:cs="Times New Roman"/>
      </w:rPr>
    </w:lvl>
    <w:lvl w:ilvl="1">
      <w:start w:val="1"/>
      <w:pStyle w:val="2"/>
      <w:numFmt w:val="decimal"/>
      <w:lvlText w:val="%1.%2."/>
      <w:lvlJc w:val="left"/>
      <w:pPr>
        <w:tabs>
          <w:tab w:val="num" w:pos="0"/>
        </w:tabs>
        <w:ind w:left="4254" w:hanging="0"/>
      </w:pPr>
      <w:rPr>
        <w:i w:val="false"/>
        <w:rFonts w:cs="Times New Roman"/>
        <w:color w:val="auto"/>
      </w:rPr>
    </w:lvl>
    <w:lvl w:ilvl="2">
      <w:start w:val="1"/>
      <w:pStyle w:val="3"/>
      <w:numFmt w:val="decimal"/>
      <w:lvlText w:val="%1.%2.%3."/>
      <w:lvlJc w:val="left"/>
      <w:pPr>
        <w:tabs>
          <w:tab w:val="num" w:pos="0"/>
        </w:tabs>
        <w:ind w:left="0" w:hanging="0"/>
      </w:pPr>
      <w:rPr>
        <w:i w:val="false"/>
        <w:rFonts w:cs="Times New Roman"/>
      </w:rPr>
    </w:lvl>
    <w:lvl w:ilvl="3">
      <w:start w:val="1"/>
      <w:pStyle w:val="4"/>
      <w:numFmt w:val="decimal"/>
      <w:lvlText w:val="%1.%2.%3.%4."/>
      <w:lvlJc w:val="left"/>
      <w:pPr>
        <w:tabs>
          <w:tab w:val="num" w:pos="0"/>
        </w:tabs>
        <w:ind w:left="0" w:hanging="0"/>
      </w:pPr>
      <w:rPr>
        <w:rFonts w:cs="Times New Roman"/>
      </w:rPr>
    </w:lvl>
    <w:lvl w:ilvl="4">
      <w:start w:val="1"/>
      <w:pStyle w:val="5"/>
      <w:numFmt w:val="decimal"/>
      <w:lvlText w:val="%1.%2.%3.%4.%5."/>
      <w:lvlJc w:val="left"/>
      <w:pPr>
        <w:tabs>
          <w:tab w:val="num" w:pos="0"/>
        </w:tabs>
        <w:ind w:left="0" w:hanging="0"/>
      </w:pPr>
      <w:rPr>
        <w:rFonts w:cs="Times New Roman"/>
      </w:rPr>
    </w:lvl>
    <w:lvl w:ilvl="5">
      <w:start w:val="1"/>
      <w:pStyle w:val="6"/>
      <w:numFmt w:val="decimal"/>
      <w:lvlText w:val="%1.%2.%3.%4.%5.%6."/>
      <w:lvlJc w:val="left"/>
      <w:pPr>
        <w:tabs>
          <w:tab w:val="num" w:pos="0"/>
        </w:tabs>
        <w:ind w:left="0" w:hanging="0"/>
      </w:pPr>
      <w:rPr>
        <w:rFonts w:cs="Times New Roman"/>
      </w:rPr>
    </w:lvl>
    <w:lvl w:ilvl="6">
      <w:start w:val="1"/>
      <w:pStyle w:val="7"/>
      <w:numFmt w:val="decimal"/>
      <w:lvlText w:val="%1.%2.%3.%4.%5.%6.%7."/>
      <w:lvlJc w:val="left"/>
      <w:pPr>
        <w:tabs>
          <w:tab w:val="num" w:pos="0"/>
        </w:tabs>
        <w:ind w:left="0" w:hanging="0"/>
      </w:pPr>
      <w:rPr>
        <w:rFonts w:cs="Times New Roman"/>
      </w:rPr>
    </w:lvl>
    <w:lvl w:ilvl="7">
      <w:start w:val="1"/>
      <w:pStyle w:val="8"/>
      <w:numFmt w:val="decimal"/>
      <w:lvlText w:val="%1.%2.%3.%4.%5.%6.%7.%8."/>
      <w:lvlJc w:val="left"/>
      <w:pPr>
        <w:tabs>
          <w:tab w:val="num" w:pos="0"/>
        </w:tabs>
        <w:ind w:left="0" w:hanging="0"/>
      </w:pPr>
      <w:rPr>
        <w:rFonts w:cs="Times New Roman"/>
      </w:rPr>
    </w:lvl>
    <w:lvl w:ilvl="8">
      <w:start w:val="1"/>
      <w:pStyle w:val="9"/>
      <w:numFmt w:val="decimal"/>
      <w:lvlText w:val="%1.%2.%3.%4.%5.%6.%7.%8.%9."/>
      <w:lvlJc w:val="left"/>
      <w:pPr>
        <w:tabs>
          <w:tab w:val="num" w:pos="0"/>
        </w:tabs>
        <w:ind w:left="0" w:hanging="0"/>
      </w:pPr>
      <w:rPr>
        <w:rFonts w:cs="Times New Roman"/>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4254"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4254"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num w:numId="1">
    <w:abstractNumId w:val="1"/>
  </w:num>
  <w:num w:numId="2">
    <w:abstractNumId w:val="2"/>
  </w:num>
  <w:num w:numId="3">
    <w:abstractNumId w:val="3"/>
  </w:num>
  <w:num w:numId="4">
    <w:abstractNumId w:val="1"/>
    <w:lvlOverride w:ilvl="0">
      <w:startOverride w:val="4"/>
    </w:lvlOverride>
  </w:num>
  <w:num w:numId="5">
    <w:abstractNumId w:val="1"/>
    <w:lvlOverride w:ilvl="0">
      <w:startOverride w:val="10"/>
    </w:lvlOverride>
  </w:num>
</w:numbering>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0" w:defQFormat="0" w:count="267">
    <w:lsdException w:name="Normal" w:locked="1" w:uiPriority="0" w:semiHidden="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uiPriority="0"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c358b6"/>
    <w:pPr>
      <w:widowControl/>
      <w:suppressAutoHyphens w:val="true"/>
      <w:bidi w:val="0"/>
      <w:spacing w:lineRule="auto" w:line="276" w:before="120" w:after="120"/>
      <w:ind w:firstLine="708"/>
      <w:jc w:val="both"/>
    </w:pPr>
    <w:rPr>
      <w:rFonts w:ascii="Times New Roman" w:hAnsi="Times New Roman" w:eastAsia="Times New Roman" w:cs="Times New Roman"/>
      <w:color w:val="auto"/>
      <w:kern w:val="0"/>
      <w:sz w:val="22"/>
      <w:szCs w:val="22"/>
      <w:lang w:val="ru-RU" w:eastAsia="ru-RU" w:bidi="ar-SA"/>
    </w:rPr>
  </w:style>
  <w:style w:type="paragraph" w:styleId="1" w:customStyle="1">
    <w:name w:val="Heading 1"/>
    <w:basedOn w:val="Normal"/>
    <w:next w:val="Normal"/>
    <w:link w:val="11"/>
    <w:uiPriority w:val="99"/>
    <w:qFormat/>
    <w:rsid w:val="00c358b6"/>
    <w:pPr>
      <w:keepNext w:val="true"/>
      <w:keepLines/>
      <w:numPr>
        <w:ilvl w:val="0"/>
        <w:numId w:val="1"/>
      </w:numPr>
      <w:spacing w:before="240" w:after="120"/>
      <w:jc w:val="center"/>
      <w:outlineLvl w:val="0"/>
    </w:pPr>
    <w:rPr>
      <w:b/>
      <w:bCs/>
      <w:sz w:val="24"/>
      <w:szCs w:val="28"/>
    </w:rPr>
  </w:style>
  <w:style w:type="paragraph" w:styleId="2" w:customStyle="1">
    <w:name w:val="Heading 2"/>
    <w:basedOn w:val="Normal"/>
    <w:next w:val="Normal"/>
    <w:link w:val="21"/>
    <w:uiPriority w:val="99"/>
    <w:qFormat/>
    <w:rsid w:val="00c358b6"/>
    <w:pPr>
      <w:numPr>
        <w:ilvl w:val="1"/>
        <w:numId w:val="1"/>
      </w:numPr>
      <w:outlineLvl w:val="1"/>
    </w:pPr>
    <w:rPr>
      <w:bCs/>
      <w:szCs w:val="26"/>
    </w:rPr>
  </w:style>
  <w:style w:type="paragraph" w:styleId="3" w:customStyle="1">
    <w:name w:val="Heading 3"/>
    <w:basedOn w:val="Normal"/>
    <w:next w:val="Normal"/>
    <w:link w:val="31"/>
    <w:uiPriority w:val="99"/>
    <w:qFormat/>
    <w:rsid w:val="00c358b6"/>
    <w:pPr>
      <w:numPr>
        <w:ilvl w:val="2"/>
        <w:numId w:val="1"/>
      </w:numPr>
      <w:outlineLvl w:val="2"/>
    </w:pPr>
    <w:rPr>
      <w:bCs/>
    </w:rPr>
  </w:style>
  <w:style w:type="paragraph" w:styleId="4" w:customStyle="1">
    <w:name w:val="Heading 4"/>
    <w:basedOn w:val="Normal"/>
    <w:next w:val="Normal"/>
    <w:link w:val="41"/>
    <w:uiPriority w:val="99"/>
    <w:qFormat/>
    <w:rsid w:val="00c358b6"/>
    <w:pPr>
      <w:numPr>
        <w:ilvl w:val="3"/>
        <w:numId w:val="1"/>
      </w:numPr>
      <w:outlineLvl w:val="3"/>
    </w:pPr>
    <w:rPr>
      <w:bCs/>
      <w:iCs/>
    </w:rPr>
  </w:style>
  <w:style w:type="paragraph" w:styleId="5" w:customStyle="1">
    <w:name w:val="Heading 5"/>
    <w:basedOn w:val="Normal"/>
    <w:next w:val="Normal"/>
    <w:link w:val="51"/>
    <w:uiPriority w:val="99"/>
    <w:qFormat/>
    <w:rsid w:val="00c358b6"/>
    <w:pPr>
      <w:keepNext w:val="true"/>
      <w:keepLines/>
      <w:numPr>
        <w:ilvl w:val="4"/>
        <w:numId w:val="1"/>
      </w:numPr>
      <w:spacing w:before="200" w:after="0"/>
      <w:outlineLvl w:val="4"/>
    </w:pPr>
    <w:rPr/>
  </w:style>
  <w:style w:type="paragraph" w:styleId="6" w:customStyle="1">
    <w:name w:val="Heading 6"/>
    <w:basedOn w:val="Normal"/>
    <w:next w:val="Normal"/>
    <w:link w:val="61"/>
    <w:uiPriority w:val="99"/>
    <w:qFormat/>
    <w:rsid w:val="00c358b6"/>
    <w:pPr>
      <w:keepNext w:val="true"/>
      <w:keepLines/>
      <w:numPr>
        <w:ilvl w:val="5"/>
        <w:numId w:val="1"/>
      </w:numPr>
      <w:spacing w:before="200" w:after="0"/>
      <w:outlineLvl w:val="5"/>
    </w:pPr>
    <w:rPr>
      <w:i/>
      <w:iCs/>
      <w:color w:val="243F60"/>
    </w:rPr>
  </w:style>
  <w:style w:type="paragraph" w:styleId="7" w:customStyle="1">
    <w:name w:val="Heading 7"/>
    <w:basedOn w:val="Normal"/>
    <w:next w:val="Normal"/>
    <w:link w:val="71"/>
    <w:uiPriority w:val="99"/>
    <w:qFormat/>
    <w:rsid w:val="00c358b6"/>
    <w:pPr>
      <w:keepNext w:val="true"/>
      <w:keepLines/>
      <w:numPr>
        <w:ilvl w:val="6"/>
        <w:numId w:val="1"/>
      </w:numPr>
      <w:spacing w:before="200" w:after="0"/>
      <w:outlineLvl w:val="6"/>
    </w:pPr>
    <w:rPr>
      <w:i/>
      <w:iCs/>
      <w:color w:val="404040"/>
    </w:rPr>
  </w:style>
  <w:style w:type="paragraph" w:styleId="8" w:customStyle="1">
    <w:name w:val="Heading 8"/>
    <w:basedOn w:val="Normal"/>
    <w:next w:val="Normal"/>
    <w:link w:val="81"/>
    <w:uiPriority w:val="99"/>
    <w:qFormat/>
    <w:rsid w:val="00c358b6"/>
    <w:pPr>
      <w:keepNext w:val="true"/>
      <w:keepLines/>
      <w:numPr>
        <w:ilvl w:val="7"/>
        <w:numId w:val="1"/>
      </w:numPr>
      <w:spacing w:before="200" w:after="0"/>
      <w:outlineLvl w:val="7"/>
    </w:pPr>
    <w:rPr>
      <w:color w:val="4F81BD"/>
      <w:szCs w:val="20"/>
    </w:rPr>
  </w:style>
  <w:style w:type="paragraph" w:styleId="9" w:customStyle="1">
    <w:name w:val="Heading 9"/>
    <w:basedOn w:val="Normal"/>
    <w:next w:val="Normal"/>
    <w:link w:val="91"/>
    <w:uiPriority w:val="99"/>
    <w:qFormat/>
    <w:rsid w:val="00c358b6"/>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9"/>
    <w:qFormat/>
    <w:locked/>
    <w:rsid w:val="00c358b6"/>
    <w:rPr>
      <w:rFonts w:ascii="Times New Roman" w:hAnsi="Times New Roman" w:eastAsia="Times New Roman"/>
      <w:b/>
      <w:bCs/>
      <w:sz w:val="24"/>
      <w:szCs w:val="28"/>
    </w:rPr>
  </w:style>
  <w:style w:type="character" w:styleId="21" w:customStyle="1">
    <w:name w:val="Заголовок 2 Знак"/>
    <w:basedOn w:val="DefaultParagraphFont"/>
    <w:uiPriority w:val="99"/>
    <w:qFormat/>
    <w:locked/>
    <w:rsid w:val="00c358b6"/>
    <w:rPr>
      <w:rFonts w:ascii="Times New Roman" w:hAnsi="Times New Roman" w:cs="Times New Roman"/>
      <w:bCs/>
      <w:sz w:val="26"/>
      <w:szCs w:val="26"/>
      <w:lang w:eastAsia="ru-RU"/>
    </w:rPr>
  </w:style>
  <w:style w:type="character" w:styleId="31" w:customStyle="1">
    <w:name w:val="Заголовок 3 Знак"/>
    <w:basedOn w:val="DefaultParagraphFont"/>
    <w:uiPriority w:val="99"/>
    <w:qFormat/>
    <w:locked/>
    <w:rsid w:val="00c358b6"/>
    <w:rPr>
      <w:rFonts w:ascii="Times New Roman" w:hAnsi="Times New Roman" w:cs="Times New Roman"/>
      <w:bCs/>
      <w:lang w:eastAsia="ru-RU"/>
    </w:rPr>
  </w:style>
  <w:style w:type="character" w:styleId="41" w:customStyle="1">
    <w:name w:val="Заголовок 4 Знак"/>
    <w:basedOn w:val="DefaultParagraphFont"/>
    <w:uiPriority w:val="99"/>
    <w:qFormat/>
    <w:locked/>
    <w:rsid w:val="00c358b6"/>
    <w:rPr>
      <w:rFonts w:ascii="Times New Roman" w:hAnsi="Times New Roman" w:cs="Times New Roman"/>
      <w:bCs/>
      <w:iCs/>
      <w:lang w:eastAsia="ru-RU"/>
    </w:rPr>
  </w:style>
  <w:style w:type="character" w:styleId="51" w:customStyle="1">
    <w:name w:val="Заголовок 5 Знак"/>
    <w:basedOn w:val="DefaultParagraphFont"/>
    <w:uiPriority w:val="99"/>
    <w:qFormat/>
    <w:locked/>
    <w:rsid w:val="00c358b6"/>
    <w:rPr>
      <w:rFonts w:ascii="Times New Roman" w:hAnsi="Times New Roman" w:cs="Times New Roman"/>
      <w:lang w:eastAsia="ru-RU"/>
    </w:rPr>
  </w:style>
  <w:style w:type="character" w:styleId="61" w:customStyle="1">
    <w:name w:val="Заголовок 6 Знак"/>
    <w:basedOn w:val="DefaultParagraphFont"/>
    <w:uiPriority w:val="99"/>
    <w:qFormat/>
    <w:locked/>
    <w:rsid w:val="00c358b6"/>
    <w:rPr>
      <w:rFonts w:ascii="Times New Roman" w:hAnsi="Times New Roman" w:cs="Times New Roman"/>
      <w:i/>
      <w:iCs/>
      <w:color w:val="243F60"/>
      <w:lang w:eastAsia="ru-RU"/>
    </w:rPr>
  </w:style>
  <w:style w:type="character" w:styleId="71" w:customStyle="1">
    <w:name w:val="Заголовок 7 Знак"/>
    <w:basedOn w:val="DefaultParagraphFont"/>
    <w:uiPriority w:val="99"/>
    <w:qFormat/>
    <w:locked/>
    <w:rsid w:val="00c358b6"/>
    <w:rPr>
      <w:rFonts w:ascii="Times New Roman" w:hAnsi="Times New Roman" w:cs="Times New Roman"/>
      <w:i/>
      <w:iCs/>
      <w:color w:val="404040"/>
      <w:lang w:eastAsia="ru-RU"/>
    </w:rPr>
  </w:style>
  <w:style w:type="character" w:styleId="81" w:customStyle="1">
    <w:name w:val="Заголовок 8 Знак"/>
    <w:basedOn w:val="DefaultParagraphFont"/>
    <w:uiPriority w:val="99"/>
    <w:qFormat/>
    <w:locked/>
    <w:rsid w:val="00c358b6"/>
    <w:rPr>
      <w:rFonts w:ascii="Times New Roman" w:hAnsi="Times New Roman" w:cs="Times New Roman"/>
      <w:color w:val="4F81BD"/>
      <w:sz w:val="20"/>
      <w:szCs w:val="20"/>
      <w:lang w:eastAsia="ru-RU"/>
    </w:rPr>
  </w:style>
  <w:style w:type="character" w:styleId="91" w:customStyle="1">
    <w:name w:val="Заголовок 9 Знак"/>
    <w:basedOn w:val="DefaultParagraphFont"/>
    <w:uiPriority w:val="99"/>
    <w:qFormat/>
    <w:locked/>
    <w:rsid w:val="00c358b6"/>
    <w:rPr>
      <w:rFonts w:ascii="Times New Roman" w:hAnsi="Times New Roman" w:cs="Times New Roman"/>
      <w:i/>
      <w:iCs/>
      <w:color w:val="404040"/>
      <w:sz w:val="20"/>
      <w:szCs w:val="20"/>
      <w:lang w:eastAsia="ru-RU"/>
    </w:rPr>
  </w:style>
  <w:style w:type="character" w:styleId="Style5" w:customStyle="1">
    <w:name w:val="Название Знак"/>
    <w:basedOn w:val="DefaultParagraphFont"/>
    <w:uiPriority w:val="99"/>
    <w:qFormat/>
    <w:locked/>
    <w:rsid w:val="00c358b6"/>
    <w:rPr>
      <w:rFonts w:ascii="Times New Roman" w:hAnsi="Times New Roman" w:cs="Times New Roman"/>
      <w:b/>
      <w:spacing w:val="5"/>
      <w:kern w:val="2"/>
      <w:sz w:val="52"/>
      <w:szCs w:val="52"/>
      <w:lang w:eastAsia="ru-RU"/>
    </w:rPr>
  </w:style>
  <w:style w:type="character" w:styleId="22" w:customStyle="1">
    <w:name w:val="Цитата 2 Знак"/>
    <w:basedOn w:val="DefaultParagraphFont"/>
    <w:link w:val="Quote"/>
    <w:uiPriority w:val="99"/>
    <w:qFormat/>
    <w:locked/>
    <w:rsid w:val="00c358b6"/>
    <w:rPr>
      <w:rFonts w:ascii="Times New Roman" w:hAnsi="Times New Roman" w:cs="Times New Roman"/>
      <w:i/>
      <w:iCs/>
      <w:color w:val="8064A2"/>
      <w:lang w:eastAsia="ru-RU"/>
    </w:rPr>
  </w:style>
  <w:style w:type="character" w:styleId="Style6" w:customStyle="1">
    <w:name w:val="Нижний колонтитул Знак"/>
    <w:basedOn w:val="DefaultParagraphFont"/>
    <w:uiPriority w:val="99"/>
    <w:qFormat/>
    <w:locked/>
    <w:rsid w:val="00c358b6"/>
    <w:rPr>
      <w:rFonts w:ascii="Times New Roman" w:hAnsi="Times New Roman" w:cs="Times New Roman"/>
      <w:sz w:val="20"/>
      <w:szCs w:val="20"/>
      <w:lang w:eastAsia="ru-RU"/>
    </w:rPr>
  </w:style>
  <w:style w:type="character" w:styleId="Style7" w:customStyle="1">
    <w:name w:val="Текст выноски Знак"/>
    <w:basedOn w:val="DefaultParagraphFont"/>
    <w:link w:val="BalloonText"/>
    <w:uiPriority w:val="99"/>
    <w:semiHidden/>
    <w:qFormat/>
    <w:locked/>
    <w:rsid w:val="00c358b6"/>
    <w:rPr>
      <w:rFonts w:ascii="Tahoma" w:hAnsi="Tahoma" w:cs="Tahoma"/>
      <w:sz w:val="16"/>
      <w:szCs w:val="16"/>
      <w:lang w:eastAsia="ru-RU"/>
    </w:rPr>
  </w:style>
  <w:style w:type="character" w:styleId="Style8">
    <w:name w:val="Hyperlink"/>
    <w:basedOn w:val="DefaultParagraphFont"/>
    <w:uiPriority w:val="99"/>
    <w:unhideWhenUsed/>
    <w:rsid w:val="0023648d"/>
    <w:rPr>
      <w:color w:val="0000FF"/>
      <w:u w:val="single"/>
    </w:rPr>
  </w:style>
  <w:style w:type="character" w:styleId="Style9" w:customStyle="1">
    <w:name w:val="Без интервала Знак"/>
    <w:link w:val="NoSpacing"/>
    <w:qFormat/>
    <w:locked/>
    <w:rsid w:val="00770e8f"/>
    <w:rPr>
      <w:rFonts w:cs="Calibri"/>
    </w:rPr>
  </w:style>
  <w:style w:type="character" w:styleId="Appleconvertedspace" w:customStyle="1">
    <w:name w:val="apple-converted-space"/>
    <w:basedOn w:val="DefaultParagraphFont"/>
    <w:qFormat/>
    <w:rsid w:val="00560f53"/>
    <w:rPr/>
  </w:style>
  <w:style w:type="character" w:styleId="Style10" w:customStyle="1">
    <w:name w:val="Текст концевой сноски Знак"/>
    <w:basedOn w:val="DefaultParagraphFont"/>
    <w:uiPriority w:val="99"/>
    <w:semiHidden/>
    <w:qFormat/>
    <w:rsid w:val="00560f53"/>
    <w:rPr>
      <w:rFonts w:ascii="Times New Roman" w:hAnsi="Times New Roman" w:eastAsia="Times New Roman"/>
      <w:sz w:val="20"/>
      <w:szCs w:val="20"/>
    </w:rPr>
  </w:style>
  <w:style w:type="character" w:styleId="Style11" w:customStyle="1">
    <w:name w:val="Символ концевой сноски"/>
    <w:qFormat/>
    <w:rsid w:val="00ed5374"/>
    <w:rPr>
      <w:vertAlign w:val="superscript"/>
    </w:rPr>
  </w:style>
  <w:style w:type="character" w:styleId="Style12">
    <w:name w:val="Endnote Reference"/>
    <w:rPr>
      <w:vertAlign w:val="superscript"/>
    </w:rPr>
  </w:style>
  <w:style w:type="character" w:styleId="Style13" w:customStyle="1">
    <w:name w:val="Текст сноски Знак"/>
    <w:basedOn w:val="DefaultParagraphFont"/>
    <w:uiPriority w:val="99"/>
    <w:semiHidden/>
    <w:qFormat/>
    <w:rsid w:val="00f4015c"/>
    <w:rPr>
      <w:rFonts w:ascii="Times New Roman" w:hAnsi="Times New Roman" w:eastAsia="Times New Roman"/>
      <w:sz w:val="20"/>
      <w:szCs w:val="20"/>
    </w:rPr>
  </w:style>
  <w:style w:type="character" w:styleId="12" w:customStyle="1">
    <w:name w:val="Текст сноски Знак1"/>
    <w:basedOn w:val="DefaultParagraphFont"/>
    <w:uiPriority w:val="99"/>
    <w:qFormat/>
    <w:rsid w:val="00f4015c"/>
    <w:rPr>
      <w:rFonts w:ascii="Tahoma" w:hAnsi="Tahoma" w:eastAsia="Times New Roman"/>
      <w:sz w:val="20"/>
      <w:szCs w:val="20"/>
      <w:lang w:val="en-US" w:eastAsia="en-US"/>
    </w:rPr>
  </w:style>
  <w:style w:type="character" w:styleId="Style14" w:customStyle="1">
    <w:name w:val="Символ сноски"/>
    <w:link w:val="14"/>
    <w:qFormat/>
    <w:rsid w:val="00ed5374"/>
    <w:rPr>
      <w:vertAlign w:val="superscript"/>
    </w:rPr>
  </w:style>
  <w:style w:type="character" w:styleId="Style15">
    <w:name w:val="Footnote Reference"/>
    <w:rPr>
      <w:vertAlign w:val="superscript"/>
    </w:rPr>
  </w:style>
  <w:style w:type="character" w:styleId="ConsPlusNormal" w:customStyle="1">
    <w:name w:val="ConsPlusNormal Знак"/>
    <w:link w:val="ConsPlusNormal1"/>
    <w:qFormat/>
    <w:locked/>
    <w:rsid w:val="00f4015c"/>
    <w:rPr>
      <w:rFonts w:ascii="Times New Roman" w:hAnsi="Times New Roman"/>
      <w:lang w:eastAsia="en-US"/>
    </w:rPr>
  </w:style>
  <w:style w:type="character" w:styleId="Style16" w:customStyle="1">
    <w:name w:val="Верхний колонтитул Знак"/>
    <w:basedOn w:val="DefaultParagraphFont"/>
    <w:uiPriority w:val="99"/>
    <w:qFormat/>
    <w:rsid w:val="0058146b"/>
    <w:rPr>
      <w:rFonts w:ascii="Times New Roman" w:hAnsi="Times New Roman" w:eastAsia="Times New Roman"/>
    </w:rPr>
  </w:style>
  <w:style w:type="character" w:styleId="WW8Num7z0" w:customStyle="1">
    <w:name w:val="WW8Num7z0"/>
    <w:qFormat/>
    <w:rsid w:val="00ed5374"/>
    <w:rPr>
      <w:rFonts w:ascii="Symbol" w:hAnsi="Symbol" w:cs="Times New Roman"/>
    </w:rPr>
  </w:style>
  <w:style w:type="character" w:styleId="WW8Num7z1" w:customStyle="1">
    <w:name w:val="WW8Num7z1"/>
    <w:qFormat/>
    <w:rsid w:val="00ed5374"/>
    <w:rPr>
      <w:rFonts w:ascii="Courier New" w:hAnsi="Courier New" w:cs="Times New Roman"/>
    </w:rPr>
  </w:style>
  <w:style w:type="character" w:styleId="WW8Num7z2" w:customStyle="1">
    <w:name w:val="WW8Num7z2"/>
    <w:qFormat/>
    <w:rsid w:val="00ed5374"/>
    <w:rPr>
      <w:rFonts w:ascii="Wingdings" w:hAnsi="Wingdings" w:cs="Times New Roman"/>
    </w:rPr>
  </w:style>
  <w:style w:type="character" w:styleId="Strong">
    <w:name w:val="Strong"/>
    <w:qFormat/>
    <w:locked/>
    <w:rsid w:val="00903f78"/>
    <w:rPr>
      <w:b/>
      <w:bCs/>
    </w:rPr>
  </w:style>
  <w:style w:type="paragraph" w:styleId="Style17" w:customStyle="1">
    <w:name w:val="Заголовок"/>
    <w:basedOn w:val="Normal"/>
    <w:next w:val="Style18"/>
    <w:qFormat/>
    <w:rsid w:val="00ed5374"/>
    <w:pPr>
      <w:keepNext w:val="true"/>
      <w:spacing w:before="240" w:after="120"/>
    </w:pPr>
    <w:rPr>
      <w:rFonts w:ascii="Liberation Sans" w:hAnsi="Liberation Sans" w:eastAsia="Microsoft YaHei" w:cs="Lucida Sans"/>
      <w:sz w:val="28"/>
      <w:szCs w:val="28"/>
    </w:rPr>
  </w:style>
  <w:style w:type="paragraph" w:styleId="Style18">
    <w:name w:val="Body Text"/>
    <w:basedOn w:val="Normal"/>
    <w:rsid w:val="00ed5374"/>
    <w:pPr>
      <w:spacing w:before="0" w:after="140"/>
    </w:pPr>
    <w:rPr/>
  </w:style>
  <w:style w:type="paragraph" w:styleId="Style19">
    <w:name w:val="List"/>
    <w:basedOn w:val="Style18"/>
    <w:rsid w:val="00ed5374"/>
    <w:pPr/>
    <w:rPr>
      <w:rFonts w:cs="Lucida Sans"/>
    </w:rPr>
  </w:style>
  <w:style w:type="paragraph" w:styleId="Style20" w:customStyle="1">
    <w:name w:val="Caption"/>
    <w:basedOn w:val="Normal"/>
    <w:qFormat/>
    <w:rsid w:val="00ed5374"/>
    <w:pPr>
      <w:suppressLineNumbers/>
    </w:pPr>
    <w:rPr>
      <w:rFonts w:cs="Lucida Sans"/>
      <w:i/>
      <w:iCs/>
      <w:sz w:val="24"/>
      <w:szCs w:val="24"/>
    </w:rPr>
  </w:style>
  <w:style w:type="paragraph" w:styleId="Style21">
    <w:name w:val="Указатель"/>
    <w:basedOn w:val="Normal"/>
    <w:qFormat/>
    <w:pPr>
      <w:suppressLineNumbers/>
    </w:pPr>
    <w:rPr>
      <w:rFonts w:cs="Arial Unicode MS"/>
    </w:rPr>
  </w:style>
  <w:style w:type="paragraph" w:styleId="Indexheading">
    <w:name w:val="index heading"/>
    <w:basedOn w:val="Normal"/>
    <w:qFormat/>
    <w:rsid w:val="00ed5374"/>
    <w:pPr>
      <w:suppressLineNumbers/>
    </w:pPr>
    <w:rPr>
      <w:rFonts w:cs="Lucida Sans"/>
    </w:rPr>
  </w:style>
  <w:style w:type="paragraph" w:styleId="Normalunindented" w:customStyle="1">
    <w:name w:val="Normal unindented"/>
    <w:uiPriority w:val="99"/>
    <w:qFormat/>
    <w:rsid w:val="00c358b6"/>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normal" w:customStyle="1">
    <w:name w:val="heading 1 normal"/>
    <w:basedOn w:val="Normal"/>
    <w:next w:val="Normal"/>
    <w:uiPriority w:val="99"/>
    <w:qFormat/>
    <w:rsid w:val="00c358b6"/>
    <w:pPr>
      <w:tabs>
        <w:tab w:val="clear" w:pos="709"/>
        <w:tab w:val="left" w:pos="0" w:leader="none"/>
      </w:tabs>
      <w:ind w:hanging="0"/>
      <w:outlineLvl w:val="0"/>
    </w:pPr>
    <w:rPr/>
  </w:style>
  <w:style w:type="paragraph" w:styleId="Style22">
    <w:name w:val="Title"/>
    <w:basedOn w:val="Normal"/>
    <w:next w:val="Normal"/>
    <w:link w:val="Style5"/>
    <w:uiPriority w:val="99"/>
    <w:qFormat/>
    <w:rsid w:val="00c358b6"/>
    <w:pPr>
      <w:spacing w:lineRule="auto" w:line="240" w:before="120" w:after="300"/>
      <w:contextualSpacing/>
      <w:jc w:val="center"/>
      <w:outlineLvl w:val="0"/>
    </w:pPr>
    <w:rPr>
      <w:b/>
      <w:spacing w:val="5"/>
      <w:kern w:val="2"/>
      <w:sz w:val="28"/>
      <w:szCs w:val="52"/>
    </w:rPr>
  </w:style>
  <w:style w:type="paragraph" w:styleId="ListParagraph">
    <w:name w:val="List Paragraph"/>
    <w:basedOn w:val="Normal"/>
    <w:uiPriority w:val="99"/>
    <w:qFormat/>
    <w:rsid w:val="00c358b6"/>
    <w:pPr>
      <w:spacing w:before="120" w:after="120"/>
      <w:contextualSpacing/>
      <w:jc w:val="left"/>
    </w:pPr>
    <w:rPr/>
  </w:style>
  <w:style w:type="paragraph" w:styleId="Quote">
    <w:name w:val="Quote"/>
    <w:basedOn w:val="Normal"/>
    <w:next w:val="Normal"/>
    <w:link w:val="22"/>
    <w:uiPriority w:val="99"/>
    <w:qFormat/>
    <w:rsid w:val="00c358b6"/>
    <w:pPr/>
    <w:rPr>
      <w:i/>
      <w:iCs/>
      <w:color w:val="8064A2"/>
    </w:rPr>
  </w:style>
  <w:style w:type="paragraph" w:styleId="Warning" w:customStyle="1">
    <w:name w:val="Warning"/>
    <w:basedOn w:val="Normal"/>
    <w:next w:val="Normal"/>
    <w:uiPriority w:val="99"/>
    <w:qFormat/>
    <w:rsid w:val="00c358b6"/>
    <w:pPr/>
    <w:rPr>
      <w:i/>
      <w:iCs/>
      <w:color w:val="E36C0A"/>
    </w:rPr>
  </w:style>
  <w:style w:type="paragraph" w:styleId="Style23" w:customStyle="1">
    <w:name w:val="Колонтитул"/>
    <w:basedOn w:val="Normal"/>
    <w:qFormat/>
    <w:rsid w:val="00ed5374"/>
    <w:pPr/>
    <w:rPr/>
  </w:style>
  <w:style w:type="paragraph" w:styleId="Style24" w:customStyle="1">
    <w:name w:val="Footer"/>
    <w:basedOn w:val="Normal"/>
    <w:link w:val="Style6"/>
    <w:uiPriority w:val="99"/>
    <w:rsid w:val="00c358b6"/>
    <w:pPr>
      <w:tabs>
        <w:tab w:val="clear" w:pos="709"/>
        <w:tab w:val="center" w:pos="4677" w:leader="none"/>
        <w:tab w:val="right" w:pos="9355" w:leader="none"/>
      </w:tabs>
      <w:spacing w:lineRule="auto" w:line="240" w:before="0" w:after="0"/>
      <w:jc w:val="center"/>
    </w:pPr>
    <w:rPr>
      <w:sz w:val="16"/>
      <w:szCs w:val="20"/>
    </w:rPr>
  </w:style>
  <w:style w:type="paragraph" w:styleId="BalloonText">
    <w:name w:val="Balloon Text"/>
    <w:basedOn w:val="Normal"/>
    <w:link w:val="Style7"/>
    <w:uiPriority w:val="99"/>
    <w:semiHidden/>
    <w:qFormat/>
    <w:rsid w:val="00c358b6"/>
    <w:pPr>
      <w:spacing w:lineRule="auto" w:line="240" w:before="0" w:after="0"/>
    </w:pPr>
    <w:rPr>
      <w:rFonts w:ascii="Tahoma" w:hAnsi="Tahoma" w:cs="Tahoma"/>
      <w:sz w:val="16"/>
      <w:szCs w:val="16"/>
    </w:rPr>
  </w:style>
  <w:style w:type="paragraph" w:styleId="ConsPlusNormal1" w:customStyle="1">
    <w:name w:val="ConsPlusNormal"/>
    <w:link w:val="ConsPlusNormal"/>
    <w:qFormat/>
    <w:rsid w:val="00d4268e"/>
    <w:pPr>
      <w:widowControl/>
      <w:suppressAutoHyphens w:val="true"/>
      <w:bidi w:val="0"/>
      <w:spacing w:before="0" w:after="0"/>
      <w:jc w:val="left"/>
    </w:pPr>
    <w:rPr>
      <w:rFonts w:ascii="Times New Roman" w:hAnsi="Times New Roman" w:eastAsia="Calibri" w:cs="Times New Roman"/>
      <w:color w:val="auto"/>
      <w:kern w:val="0"/>
      <w:sz w:val="22"/>
      <w:szCs w:val="22"/>
      <w:lang w:val="ru-RU" w:eastAsia="en-US" w:bidi="ar-SA"/>
    </w:rPr>
  </w:style>
  <w:style w:type="paragraph" w:styleId="13" w:customStyle="1">
    <w:name w:val="Маркер1"/>
    <w:basedOn w:val="Normal"/>
    <w:qFormat/>
    <w:rsid w:val="00770e8f"/>
    <w:pPr>
      <w:widowControl w:val="false"/>
      <w:tabs>
        <w:tab w:val="clear" w:pos="709"/>
        <w:tab w:val="left" w:pos="360" w:leader="none"/>
      </w:tabs>
      <w:spacing w:lineRule="atLeast" w:line="300" w:before="120" w:after="0"/>
      <w:ind w:hanging="0"/>
    </w:pPr>
    <w:rPr>
      <w:sz w:val="24"/>
      <w:szCs w:val="20"/>
      <w:lang w:eastAsia="zh-CN"/>
    </w:rPr>
  </w:style>
  <w:style w:type="paragraph" w:styleId="NoSpacing">
    <w:name w:val="No Spacing"/>
    <w:link w:val="Style9"/>
    <w:uiPriority w:val="1"/>
    <w:qFormat/>
    <w:rsid w:val="00770e8f"/>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NormalWeb">
    <w:name w:val="Normal (Web)"/>
    <w:basedOn w:val="Normal"/>
    <w:uiPriority w:val="99"/>
    <w:unhideWhenUsed/>
    <w:qFormat/>
    <w:rsid w:val="00560f53"/>
    <w:pPr>
      <w:spacing w:lineRule="auto" w:line="240" w:beforeAutospacing="1" w:afterAutospacing="1"/>
      <w:ind w:hanging="0"/>
      <w:jc w:val="left"/>
    </w:pPr>
    <w:rPr>
      <w:sz w:val="24"/>
      <w:szCs w:val="24"/>
    </w:rPr>
  </w:style>
  <w:style w:type="paragraph" w:styleId="Style25" w:customStyle="1">
    <w:name w:val="Endnote Text"/>
    <w:basedOn w:val="Normal"/>
    <w:link w:val="Style10"/>
    <w:uiPriority w:val="99"/>
    <w:semiHidden/>
    <w:unhideWhenUsed/>
    <w:rsid w:val="00560f53"/>
    <w:pPr>
      <w:spacing w:lineRule="auto" w:line="240" w:before="0" w:after="0"/>
      <w:ind w:hanging="0"/>
      <w:jc w:val="left"/>
    </w:pPr>
    <w:rPr>
      <w:sz w:val="20"/>
      <w:szCs w:val="20"/>
    </w:rPr>
  </w:style>
  <w:style w:type="paragraph" w:styleId="Style26" w:customStyle="1">
    <w:name w:val="Footnote Text"/>
    <w:basedOn w:val="Normal"/>
    <w:link w:val="12"/>
    <w:uiPriority w:val="99"/>
    <w:unhideWhenUsed/>
    <w:qFormat/>
    <w:rsid w:val="00f4015c"/>
    <w:pPr>
      <w:spacing w:lineRule="auto" w:line="240" w:beforeAutospacing="1" w:afterAutospacing="1"/>
      <w:ind w:hanging="0"/>
      <w:jc w:val="left"/>
    </w:pPr>
    <w:rPr>
      <w:rFonts w:ascii="Tahoma" w:hAnsi="Tahoma"/>
      <w:sz w:val="20"/>
      <w:szCs w:val="20"/>
      <w:lang w:val="en-US" w:eastAsia="en-US"/>
    </w:rPr>
  </w:style>
  <w:style w:type="paragraph" w:styleId="14" w:customStyle="1">
    <w:name w:val="Знак сноски1"/>
    <w:basedOn w:val="Normal"/>
    <w:link w:val="Style14"/>
    <w:uiPriority w:val="99"/>
    <w:qFormat/>
    <w:rsid w:val="00f4015c"/>
    <w:pPr>
      <w:spacing w:before="0" w:after="200"/>
      <w:ind w:hanging="0"/>
      <w:jc w:val="left"/>
    </w:pPr>
    <w:rPr>
      <w:rFonts w:ascii="Calibri" w:hAnsi="Calibri" w:eastAsia="Calibri"/>
      <w:vertAlign w:val="superscript"/>
    </w:rPr>
  </w:style>
  <w:style w:type="paragraph" w:styleId="111" w:customStyle="1">
    <w:name w:val="Заголовок 11"/>
    <w:basedOn w:val="Normal"/>
    <w:next w:val="Normal"/>
    <w:uiPriority w:val="99"/>
    <w:qFormat/>
    <w:rsid w:val="00030d17"/>
    <w:pPr>
      <w:keepNext w:val="true"/>
      <w:keepLines/>
      <w:tabs>
        <w:tab w:val="clear" w:pos="709"/>
        <w:tab w:val="left" w:pos="0" w:leader="none"/>
      </w:tabs>
      <w:spacing w:before="240" w:after="120"/>
      <w:ind w:hanging="0"/>
      <w:jc w:val="center"/>
      <w:outlineLvl w:val="0"/>
    </w:pPr>
    <w:rPr>
      <w:b/>
      <w:bCs/>
      <w:sz w:val="24"/>
      <w:szCs w:val="28"/>
    </w:rPr>
  </w:style>
  <w:style w:type="paragraph" w:styleId="211" w:customStyle="1">
    <w:name w:val="Заголовок 21"/>
    <w:basedOn w:val="Normal"/>
    <w:next w:val="Normal"/>
    <w:uiPriority w:val="99"/>
    <w:qFormat/>
    <w:rsid w:val="00030d17"/>
    <w:pPr>
      <w:tabs>
        <w:tab w:val="clear" w:pos="709"/>
        <w:tab w:val="left" w:pos="0" w:leader="none"/>
      </w:tabs>
      <w:ind w:left="4254" w:hanging="0"/>
      <w:outlineLvl w:val="1"/>
    </w:pPr>
    <w:rPr>
      <w:bCs/>
      <w:szCs w:val="26"/>
    </w:rPr>
  </w:style>
  <w:style w:type="paragraph" w:styleId="311" w:customStyle="1">
    <w:name w:val="Заголовок 31"/>
    <w:basedOn w:val="Normal"/>
    <w:next w:val="Normal"/>
    <w:uiPriority w:val="99"/>
    <w:qFormat/>
    <w:rsid w:val="00030d17"/>
    <w:pPr>
      <w:tabs>
        <w:tab w:val="clear" w:pos="709"/>
        <w:tab w:val="left" w:pos="0" w:leader="none"/>
      </w:tabs>
      <w:ind w:hanging="0"/>
      <w:outlineLvl w:val="2"/>
    </w:pPr>
    <w:rPr>
      <w:bCs/>
    </w:rPr>
  </w:style>
  <w:style w:type="paragraph" w:styleId="411" w:customStyle="1">
    <w:name w:val="Заголовок 41"/>
    <w:basedOn w:val="Normal"/>
    <w:next w:val="Normal"/>
    <w:uiPriority w:val="99"/>
    <w:qFormat/>
    <w:rsid w:val="00030d17"/>
    <w:pPr>
      <w:tabs>
        <w:tab w:val="clear" w:pos="709"/>
        <w:tab w:val="left" w:pos="0" w:leader="none"/>
      </w:tabs>
      <w:ind w:hanging="0"/>
      <w:outlineLvl w:val="3"/>
    </w:pPr>
    <w:rPr>
      <w:bCs/>
      <w:iCs/>
    </w:rPr>
  </w:style>
  <w:style w:type="paragraph" w:styleId="511" w:customStyle="1">
    <w:name w:val="Заголовок 51"/>
    <w:basedOn w:val="Normal"/>
    <w:next w:val="Normal"/>
    <w:uiPriority w:val="99"/>
    <w:qFormat/>
    <w:rsid w:val="00030d17"/>
    <w:pPr>
      <w:keepNext w:val="true"/>
      <w:keepLines/>
      <w:tabs>
        <w:tab w:val="clear" w:pos="709"/>
        <w:tab w:val="left" w:pos="0" w:leader="none"/>
      </w:tabs>
      <w:spacing w:before="200" w:after="0"/>
      <w:ind w:hanging="0"/>
      <w:outlineLvl w:val="4"/>
    </w:pPr>
    <w:rPr/>
  </w:style>
  <w:style w:type="paragraph" w:styleId="611" w:customStyle="1">
    <w:name w:val="Заголовок 61"/>
    <w:basedOn w:val="Normal"/>
    <w:next w:val="Normal"/>
    <w:uiPriority w:val="99"/>
    <w:qFormat/>
    <w:rsid w:val="00030d17"/>
    <w:pPr>
      <w:keepNext w:val="true"/>
      <w:keepLines/>
      <w:tabs>
        <w:tab w:val="clear" w:pos="709"/>
        <w:tab w:val="left" w:pos="0" w:leader="none"/>
      </w:tabs>
      <w:spacing w:before="200" w:after="0"/>
      <w:ind w:hanging="0"/>
      <w:outlineLvl w:val="5"/>
    </w:pPr>
    <w:rPr>
      <w:i/>
      <w:iCs/>
      <w:color w:val="243F60"/>
    </w:rPr>
  </w:style>
  <w:style w:type="paragraph" w:styleId="711" w:customStyle="1">
    <w:name w:val="Заголовок 71"/>
    <w:basedOn w:val="Normal"/>
    <w:next w:val="Normal"/>
    <w:uiPriority w:val="99"/>
    <w:qFormat/>
    <w:rsid w:val="00030d17"/>
    <w:pPr>
      <w:keepNext w:val="true"/>
      <w:keepLines/>
      <w:tabs>
        <w:tab w:val="clear" w:pos="709"/>
        <w:tab w:val="left" w:pos="0" w:leader="none"/>
      </w:tabs>
      <w:spacing w:before="200" w:after="0"/>
      <w:ind w:hanging="0"/>
      <w:outlineLvl w:val="6"/>
    </w:pPr>
    <w:rPr>
      <w:i/>
      <w:iCs/>
      <w:color w:val="404040"/>
    </w:rPr>
  </w:style>
  <w:style w:type="paragraph" w:styleId="811" w:customStyle="1">
    <w:name w:val="Заголовок 81"/>
    <w:basedOn w:val="Normal"/>
    <w:next w:val="Normal"/>
    <w:uiPriority w:val="99"/>
    <w:qFormat/>
    <w:rsid w:val="00030d17"/>
    <w:pPr>
      <w:keepNext w:val="true"/>
      <w:keepLines/>
      <w:tabs>
        <w:tab w:val="clear" w:pos="709"/>
        <w:tab w:val="left" w:pos="0" w:leader="none"/>
      </w:tabs>
      <w:spacing w:before="200" w:after="0"/>
      <w:ind w:hanging="0"/>
      <w:outlineLvl w:val="7"/>
    </w:pPr>
    <w:rPr>
      <w:color w:val="4F81BD"/>
      <w:szCs w:val="20"/>
    </w:rPr>
  </w:style>
  <w:style w:type="paragraph" w:styleId="911" w:customStyle="1">
    <w:name w:val="Заголовок 91"/>
    <w:basedOn w:val="Normal"/>
    <w:next w:val="Normal"/>
    <w:uiPriority w:val="99"/>
    <w:qFormat/>
    <w:rsid w:val="00030d17"/>
    <w:pPr>
      <w:keepNext w:val="true"/>
      <w:keepLines/>
      <w:tabs>
        <w:tab w:val="clear" w:pos="709"/>
        <w:tab w:val="left" w:pos="0" w:leader="none"/>
      </w:tabs>
      <w:spacing w:before="200" w:after="0"/>
      <w:ind w:hanging="0"/>
      <w:outlineLvl w:val="8"/>
    </w:pPr>
    <w:rPr>
      <w:i/>
      <w:iCs/>
      <w:color w:val="404040"/>
      <w:szCs w:val="20"/>
    </w:rPr>
  </w:style>
  <w:style w:type="paragraph" w:styleId="Msonormalmailrucssattributepostfix" w:customStyle="1">
    <w:name w:val="msonormal_mailru_css_attribute_postfix"/>
    <w:basedOn w:val="Normal"/>
    <w:qFormat/>
    <w:rsid w:val="00030d17"/>
    <w:pPr>
      <w:spacing w:lineRule="auto" w:line="240" w:beforeAutospacing="1" w:afterAutospacing="1"/>
      <w:ind w:hanging="0"/>
      <w:jc w:val="left"/>
    </w:pPr>
    <w:rPr>
      <w:sz w:val="24"/>
      <w:szCs w:val="24"/>
    </w:rPr>
  </w:style>
  <w:style w:type="paragraph" w:styleId="Style27" w:customStyle="1">
    <w:name w:val="Header"/>
    <w:basedOn w:val="Normal"/>
    <w:link w:val="Style16"/>
    <w:uiPriority w:val="99"/>
    <w:unhideWhenUsed/>
    <w:rsid w:val="0058146b"/>
    <w:pPr>
      <w:tabs>
        <w:tab w:val="clear" w:pos="709"/>
        <w:tab w:val="center" w:pos="4677" w:leader="none"/>
        <w:tab w:val="right" w:pos="9355" w:leader="none"/>
      </w:tabs>
      <w:spacing w:lineRule="auto" w:line="240" w:before="0" w:after="0"/>
    </w:pPr>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numbering" w:styleId="WW8Num7" w:customStyle="1">
    <w:name w:val="WW8Num7"/>
    <w:qFormat/>
    <w:rsid w:val="00ed5374"/>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466154&amp;dst=123&amp;field=134&amp;date=13.01.2025"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300DE-3634-4DE9-8169-65DFB596D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Application>LibreOffice/7.4.3.2$Windows_X86_64 LibreOffice_project/1048a8393ae2eeec98dff31b5c133c5f1d08b890</Application>
  <AppVersion>15.0000</AppVersion>
  <Pages>7</Pages>
  <Words>2197</Words>
  <Characters>15163</Characters>
  <CharactersWithSpaces>17272</CharactersWithSpaces>
  <Paragraphs>160</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2025-01-21T10:41:00Z</dcterms:created>
  <dc:creator>Морозова</dc:creator>
  <dc:description/>
  <dc:language>ru-RU</dc:language>
  <cp:lastModifiedBy/>
  <cp:lastPrinted>2023-11-24T08:03:00Z</cp:lastPrinted>
  <dcterms:modified xsi:type="dcterms:W3CDTF">2026-10-19T09:57:40Z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