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ind w:firstLine="567"/>
        <w:jc w:val="center"/>
        <w:rPr>
          <w:b/>
          <w:b/>
          <w:sz w:val="24"/>
          <w:szCs w:val="24"/>
        </w:rPr>
      </w:pPr>
      <w:r>
        <w:rPr>
          <w:b/>
          <w:sz w:val="24"/>
          <w:szCs w:val="24"/>
        </w:rPr>
        <w:t xml:space="preserve">Запрос </w:t>
      </w:r>
    </w:p>
    <w:p>
      <w:pPr>
        <w:pStyle w:val="Normal"/>
        <w:widowControl/>
        <w:ind w:firstLine="567"/>
        <w:jc w:val="center"/>
        <w:rPr>
          <w:b/>
          <w:b/>
          <w:sz w:val="24"/>
          <w:szCs w:val="24"/>
        </w:rPr>
      </w:pPr>
      <w:r>
        <w:rPr>
          <w:b/>
          <w:sz w:val="24"/>
          <w:szCs w:val="24"/>
        </w:rPr>
        <w:t>о предоставлении ценовой информации</w:t>
      </w:r>
    </w:p>
    <w:p>
      <w:pPr>
        <w:pStyle w:val="Normal"/>
        <w:widowControl/>
        <w:ind w:firstLine="567"/>
        <w:jc w:val="center"/>
        <w:rPr>
          <w:b/>
          <w:b/>
          <w:sz w:val="24"/>
          <w:szCs w:val="24"/>
        </w:rPr>
      </w:pPr>
      <w:r>
        <w:rPr>
          <w:b/>
          <w:sz w:val="24"/>
          <w:szCs w:val="24"/>
        </w:rPr>
        <w:t>в целях анализа рынка</w:t>
      </w:r>
    </w:p>
    <w:p>
      <w:pPr>
        <w:pStyle w:val="Normal"/>
        <w:widowControl/>
        <w:ind w:firstLine="567"/>
        <w:jc w:val="center"/>
        <w:rPr>
          <w:b/>
          <w:b/>
          <w:sz w:val="24"/>
          <w:szCs w:val="24"/>
        </w:rPr>
      </w:pPr>
      <w:r>
        <w:rPr>
          <w:b/>
          <w:sz w:val="24"/>
          <w:szCs w:val="24"/>
        </w:rPr>
      </w:r>
    </w:p>
    <w:p>
      <w:pPr>
        <w:pStyle w:val="Normal"/>
        <w:suppressAutoHyphens w:val="true"/>
        <w:rPr>
          <w:b/>
          <w:b/>
          <w:i/>
          <w:i/>
          <w:sz w:val="24"/>
          <w:szCs w:val="24"/>
        </w:rPr>
      </w:pPr>
      <w:r>
        <w:rPr>
          <w:sz w:val="24"/>
          <w:szCs w:val="24"/>
        </w:rPr>
        <w:t>1.Заказчик –</w:t>
      </w:r>
      <w:r>
        <w:rPr>
          <w:sz w:val="24"/>
          <w:szCs w:val="24"/>
          <w:shd w:fill="auto" w:val="clear"/>
        </w:rPr>
        <w:t xml:space="preserve"> </w:t>
      </w:r>
      <w:r>
        <w:rPr>
          <w:rFonts w:cs="Times New Roman"/>
          <w:b/>
          <w:i/>
          <w:sz w:val="24"/>
          <w:szCs w:val="24"/>
          <w:shd w:fill="auto" w:val="clear"/>
        </w:rPr>
        <w:t>Государственное</w:t>
      </w:r>
      <w:r>
        <w:rPr>
          <w:rFonts w:cs="Times New Roman"/>
          <w:b/>
          <w:bCs/>
          <w:i/>
          <w:iCs/>
          <w:sz w:val="24"/>
          <w:szCs w:val="24"/>
          <w:shd w:fill="auto" w:val="clear"/>
        </w:rPr>
        <w:t xml:space="preserve"> казенное учреждение Владимирской области для детей-сирот и детей, оставшихся без попечения родителей, "Центр содействия семейному воспитанию и постинтернатного сопровождения"</w:t>
      </w:r>
      <w:r>
        <w:rPr>
          <w:b/>
          <w:bCs/>
          <w:i/>
          <w:iCs/>
          <w:sz w:val="24"/>
          <w:szCs w:val="24"/>
        </w:rPr>
        <w:t xml:space="preserve">, </w:t>
      </w:r>
      <w:r>
        <w:rPr>
          <w:b/>
          <w:i/>
          <w:sz w:val="24"/>
          <w:szCs w:val="24"/>
        </w:rPr>
        <w:t xml:space="preserve">находящийся по адресу: </w:t>
      </w:r>
      <w:r>
        <w:rPr>
          <w:sz w:val="24"/>
          <w:szCs w:val="24"/>
        </w:rPr>
        <w:t>Владимир</w:t>
      </w:r>
      <w:r>
        <w:rPr>
          <w:sz w:val="24"/>
          <w:szCs w:val="24"/>
          <w:shd w:fill="auto" w:val="clear"/>
        </w:rPr>
        <w:t xml:space="preserve">ская обл., </w:t>
      </w:r>
      <w:r>
        <w:rPr>
          <w:rFonts w:cs="Times New Roman"/>
          <w:b/>
          <w:i/>
          <w:sz w:val="24"/>
          <w:szCs w:val="24"/>
          <w:shd w:fill="auto" w:val="clear"/>
        </w:rPr>
        <w:t>г</w:t>
      </w:r>
      <w:r>
        <w:rPr>
          <w:rFonts w:cs="Times New Roman"/>
          <w:sz w:val="24"/>
          <w:szCs w:val="24"/>
          <w:shd w:fill="auto" w:val="clear"/>
        </w:rPr>
        <w:t>. Собинка, ул. Ленина, д.101 б</w:t>
      </w:r>
      <w:r>
        <w:rPr>
          <w:b/>
          <w:i/>
          <w:sz w:val="24"/>
          <w:szCs w:val="24"/>
          <w:shd w:fill="auto" w:val="clear"/>
        </w:rPr>
        <w:t xml:space="preserve">- </w:t>
      </w:r>
      <w:r>
        <w:rPr>
          <w:sz w:val="24"/>
          <w:szCs w:val="24"/>
          <w:shd w:fill="auto" w:val="clear"/>
        </w:rPr>
        <w:t>проводит запрос ценовой информации в целях анализа рынка, получения информации о рыночных ценах товаров (работ, у</w:t>
      </w:r>
      <w:r>
        <w:rPr>
          <w:sz w:val="24"/>
          <w:szCs w:val="24"/>
        </w:rPr>
        <w:t xml:space="preserve">слуг) и определения наименьшей цены предложения (далее – Запрос цен), с возможным заключением договора и приглашает юридических лиц и индивидуальных предпринимателей (далее — Участники) подавать свои предложения о цене </w:t>
      </w:r>
      <w:r>
        <w:rPr>
          <w:b/>
          <w:i/>
          <w:sz w:val="24"/>
          <w:szCs w:val="24"/>
        </w:rPr>
        <w:t>товара</w:t>
      </w:r>
      <w:r>
        <w:rPr>
          <w:sz w:val="24"/>
          <w:szCs w:val="24"/>
        </w:rPr>
        <w:t xml:space="preserve">: </w:t>
      </w:r>
      <w:r>
        <w:rPr>
          <w:b/>
          <w:i/>
          <w:sz w:val="24"/>
          <w:szCs w:val="24"/>
        </w:rPr>
        <w:t xml:space="preserve">уголь. </w:t>
      </w:r>
    </w:p>
    <w:p>
      <w:pPr>
        <w:pStyle w:val="Normal"/>
        <w:ind w:firstLine="567"/>
        <w:jc w:val="both"/>
        <w:rPr>
          <w:sz w:val="24"/>
          <w:szCs w:val="24"/>
        </w:rPr>
      </w:pPr>
      <w:r>
        <w:rPr>
          <w:sz w:val="24"/>
          <w:szCs w:val="24"/>
        </w:rPr>
        <w:t>Количество, требования к качеству, функциональным характеристикам (потребительским свойствам) представлены в спецификации.</w:t>
      </w:r>
    </w:p>
    <w:p>
      <w:pPr>
        <w:pStyle w:val="Normal"/>
        <w:ind w:firstLine="567"/>
        <w:jc w:val="both"/>
        <w:rPr>
          <w:sz w:val="24"/>
          <w:szCs w:val="24"/>
        </w:rPr>
      </w:pPr>
      <w:r>
        <w:rPr>
          <w:sz w:val="24"/>
          <w:szCs w:val="24"/>
        </w:rPr>
        <w:t>2. 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 страхование, сборку, оформление сертификатов, паспортов и иные расходы Участника, а также все скидки, предлагаемые Участником.</w:t>
      </w:r>
    </w:p>
    <w:p>
      <w:pPr>
        <w:pStyle w:val="Normal"/>
        <w:ind w:firstLine="567"/>
        <w:jc w:val="both"/>
        <w:rPr>
          <w:b/>
          <w:b/>
          <w:sz w:val="24"/>
          <w:szCs w:val="24"/>
          <w:u w:val="single"/>
        </w:rPr>
      </w:pPr>
      <w:r>
        <w:rPr>
          <w:b/>
          <w:sz w:val="24"/>
          <w:szCs w:val="24"/>
        </w:rPr>
        <w:t xml:space="preserve">Цена не должна превышать: </w:t>
      </w:r>
      <w:r>
        <w:rPr>
          <w:b/>
          <w:sz w:val="24"/>
          <w:szCs w:val="24"/>
        </w:rPr>
        <w:t xml:space="preserve">109200 </w:t>
      </w:r>
      <w:r>
        <w:rPr>
          <w:b/>
          <w:i/>
          <w:sz w:val="24"/>
          <w:szCs w:val="24"/>
          <w:shd w:fill="auto" w:val="clear"/>
        </w:rPr>
        <w:t>рублей_00_ копеек.</w:t>
      </w:r>
    </w:p>
    <w:p>
      <w:pPr>
        <w:pStyle w:val="Normal"/>
        <w:ind w:firstLine="567"/>
        <w:jc w:val="both"/>
        <w:rPr>
          <w:sz w:val="24"/>
          <w:szCs w:val="24"/>
        </w:rPr>
      </w:pPr>
      <w:r>
        <w:rPr>
          <w:sz w:val="24"/>
          <w:szCs w:val="24"/>
        </w:rPr>
        <w:t>3. Доставка товара осуществляется силами и за счет средств Участника.</w:t>
      </w:r>
    </w:p>
    <w:p>
      <w:pPr>
        <w:pStyle w:val="Normal"/>
        <w:widowControl/>
        <w:tabs>
          <w:tab w:val="clear" w:pos="708"/>
          <w:tab w:val="left" w:pos="360" w:leader="none"/>
        </w:tabs>
        <w:ind w:firstLine="567"/>
        <w:jc w:val="both"/>
        <w:rPr>
          <w:b/>
          <w:b/>
          <w:i/>
          <w:i/>
          <w:sz w:val="24"/>
          <w:szCs w:val="24"/>
        </w:rPr>
      </w:pPr>
      <w:r>
        <w:rPr>
          <w:sz w:val="24"/>
          <w:szCs w:val="24"/>
        </w:rPr>
        <w:t xml:space="preserve">Предполагаемые сроки заключения договора: </w:t>
      </w:r>
      <w:r>
        <w:rPr>
          <w:sz w:val="24"/>
          <w:szCs w:val="24"/>
        </w:rPr>
        <w:t>октябрь</w:t>
      </w:r>
      <w:r>
        <w:rPr>
          <w:b/>
          <w:i/>
          <w:sz w:val="24"/>
          <w:szCs w:val="24"/>
          <w:shd w:fill="auto" w:val="clear"/>
        </w:rPr>
        <w:t xml:space="preserve"> 2026 года.</w:t>
      </w:r>
    </w:p>
    <w:p>
      <w:pPr>
        <w:pStyle w:val="Normal"/>
        <w:widowControl/>
        <w:tabs>
          <w:tab w:val="clear" w:pos="708"/>
          <w:tab w:val="left" w:pos="360" w:leader="none"/>
        </w:tabs>
        <w:ind w:firstLine="567"/>
        <w:jc w:val="both"/>
        <w:rPr>
          <w:b/>
          <w:b/>
          <w:i/>
          <w:i/>
          <w:sz w:val="24"/>
          <w:szCs w:val="24"/>
        </w:rPr>
      </w:pPr>
      <w:r>
        <w:rPr>
          <w:b/>
          <w:i/>
          <w:sz w:val="24"/>
          <w:szCs w:val="24"/>
        </w:rPr>
        <w:t>Заключение договора возможно 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площадки «</w:t>
      </w:r>
      <w:r>
        <w:rPr>
          <w:b/>
          <w:i/>
          <w:sz w:val="24"/>
          <w:szCs w:val="24"/>
          <w:lang w:val="en-US"/>
        </w:rPr>
        <w:t>VladZakupki</w:t>
      </w:r>
      <w:r>
        <w:rPr>
          <w:b/>
          <w:i/>
          <w:sz w:val="24"/>
          <w:szCs w:val="24"/>
        </w:rPr>
        <w:t>» или в простой письменной форме.</w:t>
      </w:r>
    </w:p>
    <w:p>
      <w:pPr>
        <w:pStyle w:val="Normal"/>
        <w:widowControl/>
        <w:tabs>
          <w:tab w:val="clear" w:pos="708"/>
          <w:tab w:val="left" w:pos="360" w:leader="none"/>
        </w:tabs>
        <w:ind w:firstLine="567"/>
        <w:jc w:val="both"/>
        <w:rPr>
          <w:b/>
          <w:b/>
          <w:bCs/>
          <w:i/>
          <w:i/>
          <w:sz w:val="24"/>
          <w:szCs w:val="24"/>
        </w:rPr>
      </w:pPr>
      <w:r>
        <w:rPr>
          <w:sz w:val="24"/>
          <w:szCs w:val="24"/>
        </w:rPr>
        <w:t xml:space="preserve">Предполагаемые сроки оказания услуг: </w:t>
      </w:r>
      <w:r>
        <w:rPr>
          <w:sz w:val="24"/>
          <w:szCs w:val="24"/>
        </w:rPr>
        <w:t>октябрь</w:t>
      </w:r>
      <w:r>
        <w:rPr>
          <w:b/>
          <w:i/>
          <w:sz w:val="24"/>
          <w:szCs w:val="24"/>
          <w:shd w:fill="auto" w:val="clear"/>
        </w:rPr>
        <w:t xml:space="preserve"> 2026 года.</w:t>
      </w:r>
    </w:p>
    <w:p>
      <w:pPr>
        <w:pStyle w:val="Normal"/>
        <w:tabs>
          <w:tab w:val="clear" w:pos="708"/>
          <w:tab w:val="left" w:pos="1134" w:leader="none"/>
        </w:tabs>
        <w:ind w:right="-1" w:firstLine="567"/>
        <w:jc w:val="both"/>
        <w:rPr>
          <w:i/>
          <w:i/>
          <w:sz w:val="24"/>
          <w:szCs w:val="24"/>
        </w:rPr>
      </w:pPr>
      <w:r>
        <w:rPr>
          <w:sz w:val="24"/>
          <w:szCs w:val="24"/>
        </w:rPr>
        <w:t xml:space="preserve">4. Порядок оплаты: </w:t>
      </w:r>
      <w:r>
        <w:rPr>
          <w:b/>
          <w:i/>
          <w:sz w:val="24"/>
          <w:szCs w:val="24"/>
        </w:rPr>
        <w:t>в течение_</w:t>
      </w:r>
      <w:r>
        <w:rPr>
          <w:b/>
          <w:i/>
          <w:sz w:val="24"/>
          <w:szCs w:val="24"/>
        </w:rPr>
        <w:t>10</w:t>
      </w:r>
      <w:r>
        <w:rPr>
          <w:b/>
          <w:i/>
          <w:sz w:val="24"/>
          <w:szCs w:val="24"/>
        </w:rPr>
        <w:t xml:space="preserve"> (_</w:t>
      </w:r>
      <w:r>
        <w:rPr>
          <w:b/>
          <w:i/>
          <w:sz w:val="24"/>
          <w:szCs w:val="24"/>
        </w:rPr>
        <w:t>десяти</w:t>
      </w:r>
      <w:r>
        <w:rPr>
          <w:b/>
          <w:i/>
          <w:sz w:val="24"/>
          <w:szCs w:val="24"/>
        </w:rPr>
        <w:t>__) рабочих дней с даты подписания заказчиком документов о приемке.</w:t>
      </w:r>
    </w:p>
    <w:p>
      <w:pPr>
        <w:pStyle w:val="Normal"/>
        <w:widowControl/>
        <w:ind w:firstLine="567"/>
        <w:jc w:val="both"/>
        <w:rPr>
          <w:color w:val="000000"/>
          <w:sz w:val="24"/>
          <w:szCs w:val="24"/>
        </w:rPr>
      </w:pPr>
      <w:r>
        <w:rPr>
          <w:sz w:val="24"/>
          <w:szCs w:val="24"/>
        </w:rPr>
        <w:t xml:space="preserve">5. Предложение рекомендуется направлять по форме, приведенной в </w:t>
      </w:r>
      <w:r>
        <w:rPr>
          <w:b/>
          <w:i/>
          <w:sz w:val="24"/>
          <w:szCs w:val="24"/>
        </w:rPr>
        <w:t>Приложении№1</w:t>
      </w:r>
      <w:r>
        <w:rPr>
          <w:sz w:val="24"/>
          <w:szCs w:val="24"/>
        </w:rPr>
        <w:t xml:space="preserve"> к настоящему запросу о предоставлении ценовой информации</w:t>
      </w:r>
      <w:r>
        <w:rPr>
          <w:color w:val="000000"/>
          <w:sz w:val="24"/>
          <w:szCs w:val="24"/>
        </w:rPr>
        <w:t>.</w:t>
      </w:r>
    </w:p>
    <w:p>
      <w:pPr>
        <w:pStyle w:val="Normal"/>
        <w:widowControl/>
        <w:ind w:firstLine="567"/>
        <w:jc w:val="both"/>
        <w:rPr>
          <w:sz w:val="24"/>
          <w:szCs w:val="24"/>
        </w:rPr>
      </w:pPr>
      <w:r>
        <w:rPr>
          <w:sz w:val="24"/>
          <w:szCs w:val="24"/>
        </w:rPr>
        <w:t xml:space="preserve">Предложение должно быть подписано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pPr>
        <w:pStyle w:val="Normal"/>
        <w:widowControl/>
        <w:ind w:firstLine="567"/>
        <w:jc w:val="both"/>
        <w:rPr>
          <w:sz w:val="24"/>
          <w:szCs w:val="24"/>
        </w:rPr>
      </w:pPr>
      <w:r>
        <w:rPr>
          <w:sz w:val="24"/>
          <w:szCs w:val="24"/>
        </w:rPr>
        <w:t>Предложение также должно быть скреплено печатью Участника (при наличии).</w:t>
      </w:r>
    </w:p>
    <w:p>
      <w:pPr>
        <w:pStyle w:val="Normal"/>
        <w:ind w:firstLine="567"/>
        <w:jc w:val="both"/>
        <w:rPr>
          <w:sz w:val="24"/>
          <w:szCs w:val="24"/>
        </w:rPr>
      </w:pPr>
      <w:r>
        <w:rPr>
          <w:sz w:val="24"/>
          <w:szCs w:val="24"/>
        </w:rPr>
        <w:t xml:space="preserve">6. Из предложения участника должны однозначно определяться цена единицы </w:t>
      </w:r>
      <w:r>
        <w:rPr>
          <w:b/>
          <w:i/>
          <w:sz w:val="24"/>
          <w:szCs w:val="24"/>
        </w:rPr>
        <w:t xml:space="preserve">товара, работы, услуги </w:t>
      </w:r>
      <w:r>
        <w:rPr>
          <w:sz w:val="24"/>
          <w:szCs w:val="24"/>
        </w:rPr>
        <w:t>и общая цена договора на условиях, указанных в запросе, срок действия предлагаемой цены.</w:t>
      </w:r>
    </w:p>
    <w:p>
      <w:pPr>
        <w:pStyle w:val="Normal"/>
        <w:widowControl/>
        <w:ind w:firstLine="567"/>
        <w:jc w:val="both"/>
        <w:rPr>
          <w:sz w:val="24"/>
          <w:szCs w:val="24"/>
        </w:rPr>
      </w:pPr>
      <w:r>
        <w:rPr>
          <w:sz w:val="24"/>
          <w:szCs w:val="24"/>
        </w:rPr>
        <w:t xml:space="preserve">7. Предложение должно быть подано Участником в форме электронного документа на электронную площадку </w:t>
      </w:r>
      <w:r>
        <w:rPr>
          <w:b/>
          <w:i/>
          <w:sz w:val="24"/>
          <w:szCs w:val="24"/>
          <w:lang w:val="en-US"/>
        </w:rPr>
        <w:t>VladZakupki</w:t>
      </w:r>
      <w:r>
        <w:rPr>
          <w:b/>
          <w:i/>
          <w:sz w:val="24"/>
          <w:szCs w:val="24"/>
        </w:rPr>
        <w:t>» (адрес сайта в сети Интернет: http://vladzakupki.ru)</w:t>
      </w:r>
      <w:r>
        <w:rPr>
          <w:sz w:val="24"/>
          <w:szCs w:val="24"/>
        </w:rPr>
        <w:t xml:space="preserve">. При подаче заявки Участник </w:t>
      </w:r>
      <w:r>
        <w:rPr>
          <w:b/>
          <w:sz w:val="24"/>
          <w:szCs w:val="24"/>
        </w:rPr>
        <w:t>обязан указать номер извещения, указанный на вышеуказанном сайте</w:t>
      </w:r>
      <w:r>
        <w:rPr>
          <w:sz w:val="24"/>
          <w:szCs w:val="24"/>
        </w:rPr>
        <w:t>.</w:t>
      </w:r>
    </w:p>
    <w:p>
      <w:pPr>
        <w:pStyle w:val="Normal"/>
        <w:widowControl/>
        <w:rPr>
          <w:b/>
          <w:b/>
          <w:i/>
          <w:i/>
          <w:color w:val="000000" w:themeColor="text1"/>
          <w:sz w:val="24"/>
          <w:szCs w:val="24"/>
          <w:highlight w:val="yellow"/>
          <w:u w:val="single"/>
        </w:rPr>
      </w:pPr>
      <w:r>
        <w:rPr>
          <w:sz w:val="24"/>
          <w:szCs w:val="24"/>
        </w:rPr>
        <w:t>Срок подачи ценовой информации:</w:t>
      </w:r>
      <w:r>
        <w:rPr>
          <w:b/>
          <w:sz w:val="24"/>
          <w:szCs w:val="24"/>
        </w:rPr>
        <w:t xml:space="preserve">: </w:t>
      </w:r>
      <w:r>
        <w:rPr>
          <w:i/>
          <w:color w:val="000000" w:themeColor="text1"/>
          <w:sz w:val="21"/>
          <w:szCs w:val="21"/>
          <w:u w:val="single"/>
        </w:rPr>
        <w:t>с момента опубликования</w:t>
      </w:r>
    </w:p>
    <w:p>
      <w:pPr>
        <w:pStyle w:val="Normal"/>
        <w:widowControl/>
        <w:ind w:left="142" w:firstLine="2835"/>
        <w:rPr>
          <w:i/>
          <w:i/>
          <w:color w:val="000000" w:themeColor="text1"/>
          <w:sz w:val="24"/>
          <w:szCs w:val="24"/>
          <w:u w:val="single"/>
        </w:rPr>
      </w:pPr>
      <w:r>
        <w:rPr>
          <w:i/>
          <w:color w:val="000000" w:themeColor="text1"/>
          <w:sz w:val="21"/>
          <w:szCs w:val="21"/>
          <w:highlight w:val="yellow"/>
          <w:u w:val="single"/>
        </w:rPr>
        <w:t xml:space="preserve">до </w:t>
      </w:r>
      <w:r>
        <w:rPr>
          <w:i/>
          <w:color w:val="000000" w:themeColor="text1"/>
          <w:sz w:val="21"/>
          <w:szCs w:val="21"/>
          <w:highlight w:val="yellow"/>
          <w:u w:val="single"/>
        </w:rPr>
        <w:t>20</w:t>
      </w:r>
      <w:r>
        <w:rPr>
          <w:i/>
          <w:color w:val="000000" w:themeColor="text1"/>
          <w:sz w:val="21"/>
          <w:szCs w:val="21"/>
          <w:highlight w:val="yellow"/>
          <w:u w:val="single"/>
        </w:rPr>
        <w:t>.</w:t>
      </w:r>
      <w:r>
        <w:rPr>
          <w:i/>
          <w:color w:val="000000" w:themeColor="text1"/>
          <w:sz w:val="21"/>
          <w:szCs w:val="21"/>
          <w:highlight w:val="yellow"/>
          <w:u w:val="single"/>
        </w:rPr>
        <w:t>10</w:t>
      </w:r>
      <w:r>
        <w:rPr>
          <w:i/>
          <w:color w:val="000000" w:themeColor="text1"/>
          <w:sz w:val="21"/>
          <w:szCs w:val="21"/>
          <w:highlight w:val="yellow"/>
          <w:u w:val="single"/>
        </w:rPr>
        <w:t>.2026г. 10 ч. 00 мин.</w:t>
      </w:r>
    </w:p>
    <w:p>
      <w:pPr>
        <w:pStyle w:val="Normal"/>
        <w:widowControl/>
        <w:ind w:firstLine="567"/>
        <w:jc w:val="both"/>
        <w:rPr>
          <w:sz w:val="24"/>
          <w:szCs w:val="24"/>
        </w:rPr>
      </w:pPr>
      <w:r>
        <w:rPr>
          <w:sz w:val="24"/>
          <w:szCs w:val="24"/>
        </w:rPr>
        <w:t xml:space="preserve">8. </w:t>
      </w:r>
      <w:r>
        <w:rPr>
          <w:b/>
          <w:sz w:val="24"/>
          <w:szCs w:val="24"/>
        </w:rPr>
        <w:t xml:space="preserve">Данная процедура является запросом ценовых предложений </w:t>
      </w:r>
      <w:r>
        <w:rPr>
          <w:sz w:val="24"/>
          <w:szCs w:val="24"/>
        </w:rPr>
        <w:t xml:space="preserve">в соответствии с ч. 5 ст. 22 </w:t>
      </w:r>
      <w:r>
        <w:rPr>
          <w:bCs/>
          <w:sz w:val="24"/>
          <w:szCs w:val="24"/>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w:t>
      </w:r>
      <w:r>
        <w:rPr>
          <w:b/>
          <w:bCs/>
          <w:sz w:val="24"/>
          <w:szCs w:val="24"/>
        </w:rPr>
        <w:t xml:space="preserve">и может закончиться подписанием </w:t>
      </w:r>
      <w:r>
        <w:rPr>
          <w:b/>
          <w:bCs/>
          <w:sz w:val="24"/>
          <w:szCs w:val="24"/>
          <w:highlight w:val="yellow"/>
        </w:rPr>
        <w:t>контракта (договора)</w:t>
      </w:r>
      <w:r>
        <w:rPr>
          <w:b/>
          <w:bCs/>
          <w:sz w:val="24"/>
          <w:szCs w:val="24"/>
        </w:rPr>
        <w:t xml:space="preserve">, </w:t>
      </w:r>
      <w:r>
        <w:rPr>
          <w:b/>
          <w:sz w:val="24"/>
          <w:szCs w:val="24"/>
        </w:rPr>
        <w:t>в случае принятия Заказчиком такого решения.</w:t>
      </w:r>
    </w:p>
    <w:p>
      <w:pPr>
        <w:pStyle w:val="Normal"/>
        <w:ind w:firstLine="567"/>
        <w:jc w:val="both"/>
        <w:rPr>
          <w:sz w:val="24"/>
          <w:szCs w:val="24"/>
        </w:rPr>
      </w:pPr>
      <w:r>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Pr>
          <w:b/>
          <w:sz w:val="24"/>
          <w:szCs w:val="24"/>
        </w:rPr>
        <w:t>с намерением</w:t>
      </w:r>
      <w:r>
        <w:rPr>
          <w:sz w:val="24"/>
          <w:szCs w:val="24"/>
        </w:rPr>
        <w:t xml:space="preserve"> заключить договор с Участником:</w:t>
      </w:r>
    </w:p>
    <w:p>
      <w:pPr>
        <w:pStyle w:val="Normal"/>
        <w:ind w:firstLine="567"/>
        <w:jc w:val="both"/>
        <w:rPr>
          <w:sz w:val="24"/>
          <w:szCs w:val="24"/>
        </w:rPr>
      </w:pPr>
      <w:r>
        <w:rPr>
          <w:sz w:val="24"/>
          <w:szCs w:val="24"/>
        </w:rPr>
        <w:t>1) предложившим наименьшую цену;</w:t>
      </w:r>
    </w:p>
    <w:p>
      <w:pPr>
        <w:pStyle w:val="Normal"/>
        <w:ind w:firstLine="567"/>
        <w:jc w:val="both"/>
        <w:rPr>
          <w:sz w:val="24"/>
          <w:szCs w:val="24"/>
        </w:rPr>
      </w:pPr>
      <w:r>
        <w:rPr>
          <w:sz w:val="24"/>
          <w:szCs w:val="24"/>
        </w:rPr>
        <w:t>2) лучшие нестоимостные условия;</w:t>
      </w:r>
    </w:p>
    <w:p>
      <w:pPr>
        <w:pStyle w:val="Normal"/>
        <w:ind w:firstLine="567"/>
        <w:jc w:val="both"/>
        <w:rPr>
          <w:sz w:val="24"/>
          <w:szCs w:val="24"/>
        </w:rPr>
      </w:pPr>
      <w:r>
        <w:rPr>
          <w:sz w:val="24"/>
          <w:szCs w:val="24"/>
        </w:rPr>
        <w:t xml:space="preserve">3) лучшие по совокупности условия, </w:t>
      </w:r>
      <w:r>
        <w:rPr>
          <w:b/>
          <w:sz w:val="24"/>
          <w:szCs w:val="24"/>
        </w:rPr>
        <w:t>или принимает решение о завершении процедуры запроса цен без заключения договора.</w:t>
      </w:r>
    </w:p>
    <w:p>
      <w:pPr>
        <w:pStyle w:val="Normal"/>
        <w:widowControl/>
        <w:ind w:firstLine="567"/>
        <w:jc w:val="both"/>
        <w:rPr>
          <w:b/>
          <w:b/>
          <w:sz w:val="24"/>
          <w:szCs w:val="24"/>
        </w:rPr>
      </w:pPr>
      <w:r>
        <w:rPr>
          <w:b/>
          <w:sz w:val="24"/>
          <w:szCs w:val="24"/>
        </w:rPr>
        <w:t>Заказчик оставляет за собой право не заключать договор.</w:t>
      </w:r>
    </w:p>
    <w:p>
      <w:pPr>
        <w:pStyle w:val="Normal"/>
        <w:widowControl/>
        <w:ind w:firstLine="567"/>
        <w:jc w:val="both"/>
        <w:rPr>
          <w:sz w:val="24"/>
          <w:szCs w:val="24"/>
        </w:rPr>
      </w:pPr>
      <w:r>
        <w:rPr>
          <w:sz w:val="24"/>
          <w:szCs w:val="24"/>
        </w:rPr>
        <w:t>9. Условия рассмотрения ценовых предложений Участников и их оценка.</w:t>
      </w:r>
    </w:p>
    <w:p>
      <w:pPr>
        <w:pStyle w:val="Normal"/>
        <w:ind w:firstLine="567"/>
        <w:jc w:val="both"/>
        <w:rPr>
          <w:sz w:val="24"/>
          <w:szCs w:val="24"/>
        </w:rPr>
      </w:pPr>
      <w:r>
        <w:rPr>
          <w:sz w:val="24"/>
          <w:szCs w:val="24"/>
        </w:rPr>
        <w:t>При рассмотрении ценовых предложений Участников Заказчик сравнивает предложенные цены в случае соответствия участника следующим требованиям:</w:t>
      </w:r>
    </w:p>
    <w:p>
      <w:pPr>
        <w:pStyle w:val="Normal"/>
        <w:ind w:firstLine="567"/>
        <w:jc w:val="both"/>
        <w:rPr>
          <w:bCs/>
          <w:sz w:val="24"/>
          <w:szCs w:val="24"/>
        </w:rPr>
      </w:pPr>
      <w:r>
        <w:rPr>
          <w:b/>
          <w:sz w:val="24"/>
          <w:szCs w:val="24"/>
        </w:rPr>
        <w:t xml:space="preserve">1) единые требования </w:t>
      </w:r>
      <w:r>
        <w:rPr>
          <w:b/>
          <w:bCs/>
          <w:sz w:val="24"/>
          <w:szCs w:val="24"/>
        </w:rPr>
        <w:t>к участникам закупки</w:t>
      </w:r>
      <w:r>
        <w:rPr>
          <w:bCs/>
          <w:sz w:val="24"/>
          <w:szCs w:val="24"/>
          <w:highlight w:val="red"/>
        </w:rPr>
        <w:t>(декларируются участником</w:t>
      </w:r>
      <w:r>
        <w:rPr>
          <w:bCs/>
          <w:sz w:val="24"/>
          <w:szCs w:val="24"/>
        </w:rPr>
        <w:t>)</w:t>
      </w:r>
      <w:r>
        <w:rPr>
          <w:b/>
          <w:bCs/>
          <w:sz w:val="24"/>
          <w:szCs w:val="24"/>
        </w:rPr>
        <w:t>:</w:t>
      </w:r>
    </w:p>
    <w:p>
      <w:pPr>
        <w:pStyle w:val="Normal"/>
        <w:widowControl/>
        <w:ind w:firstLine="567"/>
        <w:jc w:val="both"/>
        <w:rPr>
          <w:bCs/>
          <w:sz w:val="24"/>
          <w:szCs w:val="24"/>
        </w:rPr>
      </w:pPr>
      <w:r>
        <w:rPr>
          <w:bCs/>
          <w:sz w:val="24"/>
          <w:szCs w:val="24"/>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pPr>
        <w:pStyle w:val="Normal"/>
        <w:widowControl/>
        <w:ind w:firstLine="567"/>
        <w:jc w:val="both"/>
        <w:rPr>
          <w:bCs/>
          <w:sz w:val="24"/>
          <w:szCs w:val="24"/>
        </w:rPr>
      </w:pPr>
      <w:r>
        <w:rPr>
          <w:bCs/>
          <w:sz w:val="24"/>
          <w:szCs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pPr>
        <w:pStyle w:val="Normal"/>
        <w:widowControl/>
        <w:ind w:firstLine="567"/>
        <w:jc w:val="both"/>
        <w:rPr>
          <w:bCs/>
          <w:sz w:val="24"/>
          <w:szCs w:val="24"/>
        </w:rPr>
      </w:pPr>
      <w:r>
        <w:rPr>
          <w:bCs/>
          <w:sz w:val="24"/>
          <w:szCs w:val="24"/>
        </w:rPr>
        <w:t>-неприостановление деятельности участника закупки в порядке, установленном Кодексом Российской Федерации об административных правонарушениях;</w:t>
      </w:r>
    </w:p>
    <w:p>
      <w:pPr>
        <w:pStyle w:val="Normal"/>
        <w:widowControl/>
        <w:ind w:firstLine="567"/>
        <w:jc w:val="both"/>
        <w:rPr>
          <w:bCs/>
          <w:sz w:val="24"/>
          <w:szCs w:val="24"/>
        </w:rPr>
      </w:pPr>
      <w:r>
        <w:rPr>
          <w:bCs/>
          <w:sz w:val="24"/>
          <w:szCs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pPr>
        <w:pStyle w:val="Normal"/>
        <w:widowControl/>
        <w:ind w:firstLine="567"/>
        <w:jc w:val="both"/>
        <w:rPr>
          <w:bCs/>
          <w:sz w:val="24"/>
          <w:szCs w:val="24"/>
        </w:rPr>
      </w:pPr>
      <w:r>
        <w:rPr>
          <w:bCs/>
          <w:sz w:val="24"/>
          <w:szCs w:val="24"/>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2">
        <w:r>
          <w:rPr>
            <w:bCs/>
            <w:sz w:val="24"/>
            <w:szCs w:val="24"/>
          </w:rPr>
          <w:t>статьями 289</w:t>
        </w:r>
      </w:hyperlink>
      <w:r>
        <w:rPr>
          <w:bCs/>
          <w:sz w:val="24"/>
          <w:szCs w:val="24"/>
        </w:rPr>
        <w:t xml:space="preserve">, 290, </w:t>
      </w:r>
      <w:hyperlink r:id="rId3">
        <w:r>
          <w:rPr>
            <w:bCs/>
            <w:sz w:val="24"/>
            <w:szCs w:val="24"/>
          </w:rPr>
          <w:t>291</w:t>
        </w:r>
      </w:hyperlink>
      <w:r>
        <w:rPr>
          <w:bCs/>
          <w:sz w:val="24"/>
          <w:szCs w:val="24"/>
        </w:rPr>
        <w:t xml:space="preserve">, </w:t>
      </w:r>
      <w:hyperlink r:id="rId4">
        <w:r>
          <w:rPr>
            <w:bCs/>
            <w:sz w:val="24"/>
            <w:szCs w:val="24"/>
          </w:rPr>
          <w:t>291.1</w:t>
        </w:r>
      </w:hyperlink>
      <w:r>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pPr>
        <w:pStyle w:val="Normal"/>
        <w:widowControl/>
        <w:ind w:firstLine="567"/>
        <w:jc w:val="both"/>
        <w:rPr>
          <w:bCs/>
          <w:sz w:val="24"/>
          <w:szCs w:val="24"/>
        </w:rPr>
      </w:pPr>
      <w:r>
        <w:rPr>
          <w:bCs/>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pPr>
        <w:pStyle w:val="Normal"/>
        <w:widowControl/>
        <w:ind w:firstLine="567"/>
        <w:jc w:val="both"/>
        <w:rPr>
          <w:bCs/>
          <w:i/>
          <w:i/>
          <w:sz w:val="24"/>
          <w:szCs w:val="24"/>
        </w:rPr>
      </w:pPr>
      <w:r>
        <w:rPr>
          <w:bCs/>
          <w:sz w:val="24"/>
          <w:szCs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 </w:t>
      </w:r>
      <w:r>
        <w:rPr>
          <w:bCs/>
          <w:i/>
          <w:sz w:val="24"/>
          <w:szCs w:val="24"/>
        </w:rPr>
        <w:t>(предоставляется, если данное требование относится к предмету закупки);</w:t>
      </w:r>
    </w:p>
    <w:p>
      <w:pPr>
        <w:pStyle w:val="Normal"/>
        <w:widowControl/>
        <w:ind w:firstLine="567"/>
        <w:jc w:val="both"/>
        <w:rPr>
          <w:bCs/>
          <w:sz w:val="24"/>
          <w:szCs w:val="24"/>
        </w:rPr>
      </w:pPr>
      <w:r>
        <w:rPr>
          <w:bCs/>
          <w:sz w:val="24"/>
          <w:szCs w:val="24"/>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pPr>
        <w:pStyle w:val="Normal"/>
        <w:widowControl/>
        <w:ind w:firstLine="567"/>
        <w:jc w:val="both"/>
        <w:rPr>
          <w:bCs/>
          <w:sz w:val="24"/>
          <w:szCs w:val="24"/>
        </w:rPr>
      </w:pPr>
      <w:r>
        <w:rPr>
          <w:bCs/>
          <w:sz w:val="24"/>
          <w:szCs w:val="24"/>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pPr>
        <w:pStyle w:val="Normal"/>
        <w:widowControl/>
        <w:ind w:firstLine="567"/>
        <w:jc w:val="both"/>
        <w:rPr>
          <w:bCs/>
          <w:sz w:val="24"/>
          <w:szCs w:val="24"/>
        </w:rPr>
      </w:pPr>
      <w:r>
        <w:rPr>
          <w:bCs/>
          <w:sz w:val="24"/>
          <w:szCs w:val="24"/>
        </w:rPr>
        <w:t>- отсутствие у участника закупки ограничений для участия в закупках, установленных законодательством Российской Федерации.</w:t>
      </w:r>
    </w:p>
    <w:p>
      <w:pPr>
        <w:pStyle w:val="Normal"/>
        <w:ind w:firstLine="567"/>
        <w:jc w:val="both"/>
        <w:rPr>
          <w:b/>
          <w:b/>
          <w:sz w:val="24"/>
          <w:szCs w:val="24"/>
        </w:rPr>
      </w:pPr>
      <w:r>
        <w:rPr>
          <w:b/>
          <w:sz w:val="24"/>
          <w:szCs w:val="24"/>
        </w:rPr>
        <w:t>2)</w:t>
      </w:r>
      <w:r>
        <w:rPr>
          <w:sz w:val="24"/>
          <w:szCs w:val="24"/>
        </w:rPr>
        <w:t xml:space="preserve"> отсутствие у Участника случаев </w:t>
      </w:r>
      <w:r>
        <w:rPr>
          <w:b/>
          <w:sz w:val="24"/>
          <w:szCs w:val="24"/>
        </w:rPr>
        <w:t>поставок некачественного товара (некачественного выполнения работ, некачественного оказания услуг),</w:t>
      </w:r>
      <w:r>
        <w:rPr>
          <w:sz w:val="24"/>
          <w:szCs w:val="24"/>
        </w:rPr>
        <w:t xml:space="preserve"> подтвержденных результатом независимой экспертизы, </w:t>
      </w:r>
      <w:r>
        <w:rPr>
          <w:b/>
          <w:sz w:val="24"/>
          <w:szCs w:val="24"/>
        </w:rPr>
        <w:t xml:space="preserve">и (или) просрочки поставок товара (выполнения работ, оказания услуг). </w:t>
      </w:r>
    </w:p>
    <w:p>
      <w:pPr>
        <w:pStyle w:val="Normal"/>
        <w:ind w:firstLine="567"/>
        <w:jc w:val="both"/>
        <w:rPr>
          <w:sz w:val="24"/>
          <w:szCs w:val="24"/>
        </w:rPr>
      </w:pPr>
      <w:r>
        <w:rPr>
          <w:b/>
          <w:sz w:val="24"/>
          <w:szCs w:val="24"/>
        </w:rPr>
        <w:t xml:space="preserve">(При проверке Заказчиком Факты ненадлежащего исполнения и (или) просрочки исполнения могут подтверждаться </w:t>
      </w:r>
      <w:r>
        <w:rPr>
          <w:sz w:val="24"/>
          <w:szCs w:val="24"/>
        </w:rPr>
        <w:t>сведениями из реестров контрактов (договоров)Официального сайта единой информационной системы в сфере закупок,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p>
    <w:p>
      <w:pPr>
        <w:pStyle w:val="Normal"/>
        <w:ind w:firstLine="567"/>
        <w:jc w:val="both"/>
        <w:rPr>
          <w:sz w:val="24"/>
          <w:szCs w:val="24"/>
        </w:rPr>
      </w:pPr>
      <w:r>
        <w:rPr>
          <w:b/>
          <w:sz w:val="24"/>
          <w:szCs w:val="24"/>
        </w:rPr>
        <w:t>3) отсутствие сведений об Участнике в реестрах недобросовестных поставщиков</w:t>
      </w:r>
      <w:r>
        <w:rPr>
          <w:sz w:val="24"/>
          <w:szCs w:val="24"/>
        </w:rPr>
        <w:t xml:space="preserve"> (подрядчиков, исполнителей) на Официальном сайте единой информационной системы в сфере закупок;</w:t>
      </w:r>
    </w:p>
    <w:p>
      <w:pPr>
        <w:pStyle w:val="Normal"/>
        <w:widowControl/>
        <w:ind w:firstLine="567"/>
        <w:jc w:val="both"/>
        <w:rPr>
          <w:sz w:val="24"/>
          <w:szCs w:val="24"/>
        </w:rPr>
      </w:pPr>
      <w:r>
        <w:rPr>
          <w:b/>
          <w:sz w:val="24"/>
          <w:szCs w:val="24"/>
        </w:rPr>
        <w:t>4)участник закупки</w:t>
      </w:r>
      <w:r>
        <w:rPr>
          <w:sz w:val="24"/>
          <w:szCs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Pr>
          <w:b/>
          <w:sz w:val="24"/>
          <w:szCs w:val="24"/>
        </w:rPr>
        <w:t>обязан представить Заказчику обоснование предлагаемых цены контракта, суммы цен единиц товара</w:t>
      </w:r>
      <w:r>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pPr>
        <w:pStyle w:val="Normal"/>
        <w:ind w:firstLine="567"/>
        <w:jc w:val="both"/>
        <w:rPr>
          <w:color w:val="000000"/>
          <w:sz w:val="24"/>
          <w:szCs w:val="24"/>
        </w:rPr>
      </w:pPr>
      <w:r>
        <w:rPr>
          <w:b/>
          <w:sz w:val="24"/>
          <w:szCs w:val="24"/>
        </w:rPr>
        <w:t>5)</w:t>
      </w:r>
      <w:r>
        <w:rPr>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 __(Заказчиком указываются конкретные лицензии и виды деятельности)____</w:t>
      </w:r>
      <w:r>
        <w:rPr>
          <w:bCs/>
          <w:i/>
          <w:sz w:val="24"/>
          <w:szCs w:val="24"/>
        </w:rPr>
        <w:t>(предоставляется, если данное требование относится к предмету закупки)</w:t>
      </w:r>
      <w:r>
        <w:rPr>
          <w:color w:val="000000"/>
          <w:sz w:val="24"/>
          <w:szCs w:val="24"/>
        </w:rPr>
        <w:t>;</w:t>
      </w:r>
    </w:p>
    <w:p>
      <w:pPr>
        <w:pStyle w:val="Normal"/>
        <w:ind w:firstLine="567"/>
        <w:jc w:val="both"/>
        <w:rPr>
          <w:color w:val="000000"/>
          <w:sz w:val="24"/>
          <w:szCs w:val="24"/>
        </w:rPr>
      </w:pPr>
      <w:r>
        <w:rPr>
          <w:b/>
          <w:color w:val="000000"/>
          <w:sz w:val="24"/>
          <w:szCs w:val="24"/>
        </w:rPr>
        <w:t xml:space="preserve">6) Документы, подтверждающие происхождение товара </w:t>
      </w:r>
      <w:r>
        <w:rPr>
          <w:color w:val="000000"/>
          <w:sz w:val="24"/>
          <w:szCs w:val="24"/>
        </w:rPr>
        <w:t>(Заказчик указывает конкретные документы, реестры и т.д.)</w:t>
      </w:r>
      <w:r>
        <w:rPr>
          <w:bCs/>
          <w:i/>
          <w:sz w:val="24"/>
          <w:szCs w:val="24"/>
        </w:rPr>
        <w:t>(предоставляется, если данное требование относится к предмету закупки)</w:t>
      </w:r>
      <w:r>
        <w:rPr>
          <w:color w:val="000000"/>
          <w:sz w:val="24"/>
          <w:szCs w:val="24"/>
        </w:rPr>
        <w:t>.</w:t>
      </w:r>
    </w:p>
    <w:p>
      <w:pPr>
        <w:pStyle w:val="Normal"/>
        <w:ind w:firstLine="567"/>
        <w:jc w:val="both"/>
        <w:rPr>
          <w:sz w:val="24"/>
          <w:szCs w:val="24"/>
        </w:rPr>
      </w:pPr>
      <w:r>
        <w:rPr>
          <w:sz w:val="24"/>
          <w:szCs w:val="24"/>
        </w:rPr>
      </w:r>
    </w:p>
    <w:p>
      <w:pPr>
        <w:pStyle w:val="Normal"/>
        <w:ind w:firstLine="567"/>
        <w:jc w:val="both"/>
        <w:rPr>
          <w:sz w:val="24"/>
          <w:szCs w:val="24"/>
        </w:rPr>
      </w:pPr>
      <w:r>
        <w:rPr>
          <w:sz w:val="24"/>
          <w:szCs w:val="24"/>
        </w:rPr>
        <w:t xml:space="preserve">Если Участник не соответствует требованиям, указанным в пп.1-6 п. 9 настоящего Запроса цен, </w:t>
      </w:r>
      <w:r>
        <w:rPr>
          <w:b/>
          <w:sz w:val="24"/>
          <w:szCs w:val="24"/>
        </w:rPr>
        <w:t>ценовое предложение не принимается в расчет и к сравнению цен заявка не допускается</w:t>
      </w:r>
      <w:r>
        <w:rPr>
          <w:sz w:val="24"/>
          <w:szCs w:val="24"/>
        </w:rPr>
        <w:t>,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w:t>
      </w:r>
    </w:p>
    <w:p>
      <w:pPr>
        <w:pStyle w:val="Normal"/>
        <w:ind w:firstLine="567"/>
        <w:jc w:val="both"/>
        <w:rPr>
          <w:sz w:val="24"/>
          <w:szCs w:val="24"/>
        </w:rPr>
      </w:pPr>
      <w:r>
        <w:rPr>
          <w:sz w:val="24"/>
          <w:szCs w:val="24"/>
        </w:rPr>
        <w:t>В случае если Заказчиком принимается решение о выборе победителя среди участников:</w:t>
      </w:r>
    </w:p>
    <w:p>
      <w:pPr>
        <w:pStyle w:val="Normal"/>
        <w:ind w:firstLine="567"/>
        <w:jc w:val="both"/>
        <w:rPr>
          <w:sz w:val="24"/>
          <w:szCs w:val="24"/>
        </w:rPr>
      </w:pPr>
      <w:r>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pPr>
        <w:pStyle w:val="Normal"/>
        <w:ind w:firstLine="567"/>
        <w:jc w:val="both"/>
        <w:rPr>
          <w:sz w:val="24"/>
          <w:szCs w:val="24"/>
        </w:rPr>
      </w:pPr>
      <w:r>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pPr>
        <w:pStyle w:val="Normal"/>
        <w:ind w:firstLine="567"/>
        <w:jc w:val="both"/>
        <w:rPr>
          <w:sz w:val="24"/>
          <w:szCs w:val="24"/>
        </w:rPr>
      </w:pPr>
      <w:r>
        <w:rPr>
          <w:sz w:val="24"/>
          <w:szCs w:val="24"/>
        </w:rPr>
      </w:r>
    </w:p>
    <w:p>
      <w:pPr>
        <w:pStyle w:val="Normal"/>
        <w:ind w:firstLine="567"/>
        <w:jc w:val="both"/>
        <w:rPr>
          <w:sz w:val="24"/>
          <w:szCs w:val="24"/>
        </w:rPr>
      </w:pPr>
      <w:r>
        <w:rPr>
          <w:sz w:val="24"/>
          <w:szCs w:val="24"/>
        </w:rPr>
        <w:t xml:space="preserve">В случае если в результате анализа рынка поданы несколько одинаковых ценовых предложений, и они допущены к сравнению, то при принятии решения о заключении договора, 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pPr>
        <w:pStyle w:val="Normal"/>
        <w:ind w:firstLine="567"/>
        <w:jc w:val="both"/>
        <w:rPr>
          <w:sz w:val="24"/>
          <w:szCs w:val="24"/>
        </w:rPr>
      </w:pPr>
      <w:r>
        <w:rPr>
          <w:sz w:val="24"/>
          <w:szCs w:val="24"/>
        </w:rPr>
        <w:t>Решение о завершении процедуры анализа рынка без заключения договора принимается в случае, если:</w:t>
      </w:r>
    </w:p>
    <w:p>
      <w:pPr>
        <w:pStyle w:val="Normal"/>
        <w:ind w:firstLine="567"/>
        <w:jc w:val="both"/>
        <w:rPr>
          <w:sz w:val="24"/>
          <w:szCs w:val="24"/>
        </w:rPr>
      </w:pPr>
      <w:r>
        <w:rPr>
          <w:sz w:val="24"/>
          <w:szCs w:val="24"/>
        </w:rPr>
        <w:t>- не подано не одного ценного предложения от Участников;</w:t>
      </w:r>
    </w:p>
    <w:p>
      <w:pPr>
        <w:pStyle w:val="Normal"/>
        <w:ind w:firstLine="567"/>
        <w:jc w:val="both"/>
        <w:rPr>
          <w:sz w:val="24"/>
          <w:szCs w:val="24"/>
        </w:rPr>
      </w:pPr>
      <w:r>
        <w:rPr>
          <w:sz w:val="24"/>
          <w:szCs w:val="24"/>
        </w:rPr>
        <w:t>- из поданных ценовых предложений Участников в расчет и к сравнению цен не принято ни одного предложения.</w:t>
      </w:r>
    </w:p>
    <w:p>
      <w:pPr>
        <w:pStyle w:val="Normal"/>
        <w:ind w:firstLine="567"/>
        <w:jc w:val="both"/>
        <w:rPr>
          <w:sz w:val="24"/>
          <w:szCs w:val="24"/>
        </w:rPr>
      </w:pPr>
      <w:r>
        <w:rPr>
          <w:sz w:val="24"/>
          <w:szCs w:val="24"/>
        </w:rPr>
        <w:t>По результатам проведения публичной процедуры анализа рынка, Заказчик принимает решение о заключении контракта (договора)или о завершении процедуры запроса цен без заключения договора.</w:t>
      </w:r>
    </w:p>
    <w:p>
      <w:pPr>
        <w:pStyle w:val="Normal"/>
        <w:ind w:firstLine="567"/>
        <w:jc w:val="both"/>
        <w:rPr>
          <w:sz w:val="24"/>
          <w:szCs w:val="24"/>
        </w:rPr>
      </w:pPr>
      <w:r>
        <w:rPr>
          <w:sz w:val="24"/>
          <w:szCs w:val="24"/>
        </w:rPr>
        <w:t xml:space="preserve">Решение Заказчика оформляется соответствующим протоколом. </w:t>
      </w:r>
    </w:p>
    <w:p>
      <w:pPr>
        <w:pStyle w:val="Normal"/>
        <w:ind w:firstLine="567"/>
        <w:jc w:val="both"/>
        <w:rPr>
          <w:sz w:val="24"/>
          <w:szCs w:val="24"/>
        </w:rPr>
      </w:pPr>
      <w:r>
        <w:rPr>
          <w:sz w:val="24"/>
          <w:szCs w:val="24"/>
        </w:rPr>
        <w:t>В протоколе указывается обоснование принятия решений:</w:t>
      </w:r>
    </w:p>
    <w:p>
      <w:pPr>
        <w:pStyle w:val="ListParagraph"/>
        <w:numPr>
          <w:ilvl w:val="0"/>
          <w:numId w:val="3"/>
        </w:numPr>
        <w:jc w:val="both"/>
        <w:rPr>
          <w:sz w:val="24"/>
          <w:szCs w:val="24"/>
        </w:rPr>
      </w:pPr>
      <w:r>
        <w:rPr>
          <w:sz w:val="24"/>
          <w:szCs w:val="24"/>
        </w:rPr>
        <w:t>по допуску или не допуску участников к оценке ценовых предложений;</w:t>
      </w:r>
    </w:p>
    <w:p>
      <w:pPr>
        <w:pStyle w:val="ListParagraph"/>
        <w:numPr>
          <w:ilvl w:val="0"/>
          <w:numId w:val="3"/>
        </w:numPr>
        <w:jc w:val="both"/>
        <w:rPr>
          <w:sz w:val="24"/>
          <w:szCs w:val="24"/>
        </w:rPr>
      </w:pPr>
      <w:r>
        <w:rPr>
          <w:sz w:val="24"/>
          <w:szCs w:val="24"/>
        </w:rPr>
        <w:t>по выбору Участника, с которым будет заключен контракт;</w:t>
      </w:r>
    </w:p>
    <w:p>
      <w:pPr>
        <w:pStyle w:val="Normal"/>
        <w:ind w:firstLine="567"/>
        <w:jc w:val="both"/>
        <w:rPr>
          <w:sz w:val="24"/>
          <w:szCs w:val="24"/>
        </w:rPr>
      </w:pPr>
      <w:r>
        <w:rPr>
          <w:sz w:val="24"/>
          <w:szCs w:val="24"/>
        </w:rPr>
        <w:t xml:space="preserve">3) обоснование решения о завершении процедуры запроса цен без заключения договора, если Заказчик принял такое решение. </w:t>
      </w:r>
    </w:p>
    <w:p>
      <w:pPr>
        <w:pStyle w:val="Normal"/>
        <w:ind w:firstLine="567"/>
        <w:jc w:val="both"/>
        <w:rPr>
          <w:sz w:val="24"/>
          <w:szCs w:val="24"/>
        </w:rPr>
      </w:pPr>
      <w:r>
        <w:rPr>
          <w:sz w:val="24"/>
          <w:szCs w:val="24"/>
        </w:rPr>
      </w:r>
    </w:p>
    <w:p>
      <w:pPr>
        <w:pStyle w:val="Normal"/>
        <w:widowControl/>
        <w:ind w:firstLine="567"/>
        <w:rPr>
          <w:i/>
          <w:i/>
          <w:sz w:val="24"/>
          <w:szCs w:val="24"/>
          <w:u w:val="single"/>
        </w:rPr>
      </w:pPr>
      <w:r>
        <w:rPr>
          <w:b/>
          <w:sz w:val="24"/>
          <w:szCs w:val="24"/>
        </w:rPr>
        <w:t xml:space="preserve">            </w:t>
      </w:r>
      <w:r>
        <w:rPr>
          <w:b/>
          <w:sz w:val="24"/>
          <w:szCs w:val="24"/>
        </w:rPr>
        <w:t xml:space="preserve">Ответственный: </w:t>
      </w:r>
      <w:r>
        <w:rPr>
          <w:i/>
          <w:sz w:val="24"/>
          <w:szCs w:val="24"/>
        </w:rPr>
        <w:t>(Малышева Е.В.)тел. 8(49242)2-22-89</w:t>
      </w:r>
    </w:p>
    <w:p>
      <w:pPr>
        <w:pStyle w:val="Normal"/>
        <w:widowControl/>
        <w:ind w:firstLine="567"/>
        <w:rPr>
          <w:b/>
          <w:b/>
          <w:i/>
          <w:i/>
          <w:sz w:val="24"/>
          <w:szCs w:val="24"/>
        </w:rPr>
      </w:pPr>
      <w:r>
        <w:rPr>
          <w:b/>
          <w:i/>
          <w:sz w:val="24"/>
          <w:szCs w:val="24"/>
        </w:rPr>
      </w:r>
    </w:p>
    <w:p>
      <w:pPr>
        <w:pStyle w:val="Normal"/>
        <w:widowControl/>
        <w:ind w:firstLine="567"/>
        <w:rPr>
          <w:sz w:val="24"/>
          <w:szCs w:val="24"/>
        </w:rPr>
      </w:pPr>
      <w:r>
        <w:rPr>
          <w:sz w:val="24"/>
          <w:szCs w:val="24"/>
        </w:rPr>
        <w:t>Приложения:</w:t>
      </w:r>
    </w:p>
    <w:p>
      <w:pPr>
        <w:pStyle w:val="Normal"/>
        <w:widowControl/>
        <w:numPr>
          <w:ilvl w:val="0"/>
          <w:numId w:val="1"/>
        </w:numPr>
        <w:ind w:left="0" w:firstLine="567"/>
        <w:rPr>
          <w:sz w:val="24"/>
          <w:szCs w:val="24"/>
        </w:rPr>
      </w:pPr>
      <w:r>
        <w:rPr>
          <w:sz w:val="24"/>
          <w:szCs w:val="24"/>
          <w:highlight w:val="yellow"/>
        </w:rPr>
        <w:t>Форма Предложения (Приложение № 1)</w:t>
      </w:r>
      <w:r>
        <w:rPr>
          <w:sz w:val="24"/>
          <w:szCs w:val="24"/>
        </w:rPr>
        <w:t xml:space="preserve"> </w:t>
      </w:r>
    </w:p>
    <w:p>
      <w:pPr>
        <w:pStyle w:val="Normal"/>
        <w:widowControl/>
        <w:ind w:left="0" w:firstLine="567"/>
        <w:rPr>
          <w:sz w:val="24"/>
          <w:szCs w:val="24"/>
        </w:rPr>
      </w:pPr>
      <w:r>
        <w:rPr>
          <w:sz w:val="24"/>
          <w:szCs w:val="24"/>
        </w:rPr>
      </w:r>
    </w:p>
    <w:p>
      <w:pPr>
        <w:pStyle w:val="Normal"/>
        <w:widowControl/>
        <w:ind w:left="0" w:firstLine="567"/>
        <w:rPr>
          <w:sz w:val="24"/>
          <w:szCs w:val="24"/>
        </w:rPr>
      </w:pPr>
      <w:r>
        <w:rPr>
          <w:sz w:val="24"/>
          <w:szCs w:val="24"/>
        </w:rPr>
      </w:r>
    </w:p>
    <w:tbl>
      <w:tblPr>
        <w:tblW w:w="11160" w:type="dxa"/>
        <w:jc w:val="left"/>
        <w:tblInd w:w="0" w:type="dxa"/>
        <w:tblLayout w:type="fixed"/>
        <w:tblCellMar>
          <w:top w:w="0" w:type="dxa"/>
          <w:left w:w="108" w:type="dxa"/>
          <w:bottom w:w="0" w:type="dxa"/>
          <w:right w:w="108" w:type="dxa"/>
        </w:tblCellMar>
        <w:tblLook w:firstRow="1" w:noVBand="0" w:lastRow="1" w:firstColumn="1" w:lastColumn="1" w:noHBand="0" w:val="01e0"/>
      </w:tblPr>
      <w:tblGrid>
        <w:gridCol w:w="11160"/>
      </w:tblGrid>
      <w:tr>
        <w:trPr/>
        <w:tc>
          <w:tcPr>
            <w:tcW w:w="11160" w:type="dxa"/>
            <w:tcBorders/>
          </w:tcPr>
          <w:p>
            <w:pPr>
              <w:pStyle w:val="Normal"/>
              <w:widowControl w:val="false"/>
              <w:ind w:right="493" w:firstLine="567"/>
              <w:rPr>
                <w:sz w:val="24"/>
                <w:szCs w:val="24"/>
              </w:rPr>
            </w:pPr>
            <w:r>
              <w:rPr>
                <w:sz w:val="24"/>
                <w:szCs w:val="24"/>
              </w:rPr>
              <w:t xml:space="preserve">       </w:t>
            </w:r>
            <w:r>
              <w:rPr>
                <w:sz w:val="24"/>
                <w:szCs w:val="24"/>
              </w:rPr>
              <w:t>Директор                                                                              ____________</w:t>
            </w:r>
          </w:p>
          <w:p>
            <w:pPr>
              <w:pStyle w:val="Normal"/>
              <w:widowControl w:val="false"/>
              <w:ind w:right="493" w:firstLine="567"/>
              <w:jc w:val="center"/>
              <w:rPr>
                <w:i/>
                <w:i/>
                <w:sz w:val="24"/>
                <w:szCs w:val="24"/>
              </w:rPr>
            </w:pPr>
            <w:r>
              <w:rPr>
                <w:i/>
                <w:sz w:val="24"/>
                <w:szCs w:val="24"/>
              </w:rPr>
              <w:t xml:space="preserve">                                                                                                                        </w:t>
            </w:r>
            <w:r>
              <w:rPr>
                <w:i/>
                <w:sz w:val="24"/>
                <w:szCs w:val="24"/>
              </w:rPr>
              <w:t>Малышева Е.В.</w:t>
            </w:r>
          </w:p>
        </w:tc>
      </w:tr>
    </w:tbl>
    <w:p>
      <w:pPr>
        <w:pStyle w:val="Normal"/>
        <w:ind w:firstLine="567"/>
        <w:rPr>
          <w:sz w:val="24"/>
          <w:szCs w:val="24"/>
        </w:rPr>
      </w:pPr>
      <w:r>
        <w:rPr>
          <w:sz w:val="24"/>
          <w:szCs w:val="24"/>
        </w:rPr>
      </w:r>
      <w:r>
        <w:br w:type="page"/>
      </w:r>
    </w:p>
    <w:p>
      <w:pPr>
        <w:pStyle w:val="Normal"/>
        <w:jc w:val="right"/>
        <w:rPr>
          <w:sz w:val="24"/>
          <w:szCs w:val="24"/>
        </w:rPr>
      </w:pPr>
      <w:r>
        <w:rPr>
          <w:sz w:val="24"/>
          <w:szCs w:val="24"/>
        </w:rPr>
        <w:t>Приложение № 1 к запросу</w:t>
      </w:r>
    </w:p>
    <w:p>
      <w:pPr>
        <w:pStyle w:val="Normal"/>
        <w:jc w:val="center"/>
        <w:rPr>
          <w:i/>
          <w:i/>
          <w:sz w:val="24"/>
          <w:szCs w:val="24"/>
        </w:rPr>
      </w:pPr>
      <w:r>
        <w:rPr>
          <w:i/>
          <w:sz w:val="24"/>
          <w:szCs w:val="24"/>
        </w:rPr>
      </w:r>
    </w:p>
    <w:p>
      <w:pPr>
        <w:pStyle w:val="Normal"/>
        <w:jc w:val="center"/>
        <w:rPr>
          <w:i/>
          <w:i/>
          <w:sz w:val="24"/>
          <w:szCs w:val="24"/>
        </w:rPr>
      </w:pPr>
      <w:r>
        <w:rPr>
          <w:i/>
          <w:sz w:val="24"/>
          <w:szCs w:val="24"/>
        </w:rPr>
      </w:r>
    </w:p>
    <w:p>
      <w:pPr>
        <w:pStyle w:val="Normal"/>
        <w:jc w:val="center"/>
        <w:rPr>
          <w:i/>
          <w:i/>
          <w:sz w:val="24"/>
          <w:szCs w:val="24"/>
        </w:rPr>
      </w:pPr>
      <w:r>
        <w:rPr>
          <w:i/>
          <w:sz w:val="24"/>
          <w:szCs w:val="24"/>
        </w:rPr>
      </w:r>
    </w:p>
    <w:p>
      <w:pPr>
        <w:pStyle w:val="Normal"/>
        <w:jc w:val="right"/>
        <w:rPr>
          <w:i/>
          <w:i/>
          <w:sz w:val="24"/>
          <w:szCs w:val="24"/>
        </w:rPr>
      </w:pPr>
      <w:r>
        <w:rPr>
          <w:i/>
          <w:sz w:val="24"/>
          <w:szCs w:val="24"/>
        </w:rPr>
        <w:t>Форма предложения:</w:t>
      </w:r>
    </w:p>
    <w:p>
      <w:pPr>
        <w:pStyle w:val="Normal"/>
        <w:jc w:val="center"/>
        <w:rPr>
          <w:i/>
          <w:i/>
          <w:sz w:val="24"/>
          <w:szCs w:val="24"/>
        </w:rPr>
      </w:pPr>
      <w:r>
        <w:rPr>
          <w:i/>
          <w:sz w:val="24"/>
          <w:szCs w:val="24"/>
        </w:rPr>
      </w:r>
    </w:p>
    <w:p>
      <w:pPr>
        <w:pStyle w:val="Normal"/>
        <w:rPr>
          <w:i/>
          <w:i/>
          <w:sz w:val="24"/>
          <w:szCs w:val="24"/>
        </w:rPr>
      </w:pPr>
      <w:r>
        <w:rPr>
          <w:i/>
          <w:sz w:val="24"/>
          <w:szCs w:val="24"/>
          <w:highlight w:val="yellow"/>
        </w:rPr>
        <w:t xml:space="preserve">Заполняется на бланке участника.  </w:t>
      </w:r>
    </w:p>
    <w:p>
      <w:pPr>
        <w:pStyle w:val="Normal"/>
        <w:tabs>
          <w:tab w:val="clear" w:pos="708"/>
          <w:tab w:val="left" w:pos="3491" w:leader="none"/>
        </w:tabs>
        <w:rPr>
          <w:sz w:val="24"/>
          <w:szCs w:val="24"/>
        </w:rPr>
      </w:pPr>
      <w:r>
        <w:rPr>
          <w:sz w:val="24"/>
          <w:szCs w:val="24"/>
        </w:rPr>
      </w:r>
    </w:p>
    <w:p>
      <w:pPr>
        <w:pStyle w:val="Normal"/>
        <w:widowControl/>
        <w:spacing w:before="0" w:after="120"/>
        <w:ind w:left="5668" w:hanging="0"/>
        <w:rPr>
          <w:sz w:val="24"/>
          <w:szCs w:val="24"/>
          <w:lang w:eastAsia="en-US"/>
        </w:rPr>
      </w:pPr>
      <w:r>
        <w:rPr>
          <w:sz w:val="24"/>
          <w:szCs w:val="24"/>
          <w:lang w:eastAsia="en-US"/>
        </w:rPr>
        <w:t>Руководителю Заказчика</w:t>
      </w:r>
    </w:p>
    <w:p>
      <w:pPr>
        <w:pStyle w:val="Normal"/>
        <w:widowControl/>
        <w:ind w:left="5668" w:hanging="0"/>
        <w:rPr>
          <w:sz w:val="24"/>
          <w:szCs w:val="24"/>
          <w:lang w:eastAsia="en-US"/>
        </w:rPr>
      </w:pPr>
      <w:r>
        <w:rPr>
          <w:sz w:val="24"/>
          <w:szCs w:val="24"/>
          <w:lang w:eastAsia="en-US"/>
        </w:rPr>
        <w:t>___________________________</w:t>
      </w:r>
    </w:p>
    <w:p>
      <w:pPr>
        <w:pStyle w:val="Normal"/>
        <w:widowControl/>
        <w:ind w:left="5668" w:hanging="0"/>
        <w:rPr>
          <w:i/>
          <w:i/>
          <w:sz w:val="24"/>
          <w:szCs w:val="24"/>
          <w:lang w:eastAsia="en-US"/>
        </w:rPr>
      </w:pPr>
      <w:r>
        <w:rPr>
          <w:i/>
          <w:sz w:val="24"/>
          <w:szCs w:val="24"/>
          <w:lang w:eastAsia="en-US"/>
        </w:rPr>
        <w:t>(наименование заказчика)</w:t>
      </w:r>
    </w:p>
    <w:p>
      <w:pPr>
        <w:pStyle w:val="Normal"/>
        <w:widowControl/>
        <w:spacing w:before="0" w:after="120"/>
        <w:ind w:left="5668" w:hanging="0"/>
        <w:rPr>
          <w:b/>
          <w:b/>
          <w:sz w:val="24"/>
          <w:szCs w:val="24"/>
          <w:lang w:eastAsia="en-US"/>
        </w:rPr>
      </w:pPr>
      <w:r>
        <w:rPr>
          <w:b/>
          <w:sz w:val="24"/>
          <w:szCs w:val="24"/>
          <w:highlight w:val="yellow"/>
          <w:lang w:eastAsia="en-US"/>
        </w:rPr>
        <w:t>Извещение №_______________</w:t>
      </w:r>
    </w:p>
    <w:p>
      <w:pPr>
        <w:pStyle w:val="Normal"/>
        <w:widowControl/>
        <w:spacing w:before="0" w:after="120"/>
        <w:ind w:left="5668" w:hanging="0"/>
        <w:rPr>
          <w:sz w:val="24"/>
          <w:szCs w:val="24"/>
          <w:lang w:eastAsia="en-US"/>
        </w:rPr>
      </w:pPr>
      <w:r>
        <w:rPr>
          <w:sz w:val="24"/>
          <w:szCs w:val="24"/>
          <w:highlight w:val="yellow"/>
          <w:lang w:eastAsia="en-US"/>
        </w:rPr>
        <w:t>(обязательное поле для заполнения)</w:t>
      </w:r>
    </w:p>
    <w:p>
      <w:pPr>
        <w:pStyle w:val="Normal"/>
        <w:ind w:firstLine="708"/>
        <w:jc w:val="both"/>
        <w:rPr>
          <w:sz w:val="24"/>
          <w:szCs w:val="24"/>
        </w:rPr>
      </w:pPr>
      <w:r>
        <w:rPr>
          <w:sz w:val="24"/>
          <w:szCs w:val="24"/>
        </w:rPr>
        <w:t xml:space="preserve"> </w:t>
      </w:r>
      <w:r>
        <w:rPr>
          <w:sz w:val="24"/>
          <w:szCs w:val="24"/>
        </w:rPr>
        <w:t xml:space="preserve">Компания </w:t>
      </w:r>
      <w:r>
        <w:rPr>
          <w:i/>
          <w:sz w:val="24"/>
          <w:szCs w:val="24"/>
          <w:highlight w:val="yellow"/>
          <w:u w:val="single"/>
        </w:rPr>
        <w:t>(Наименование и почтовый адрес)</w:t>
      </w:r>
      <w:r>
        <w:rPr>
          <w:sz w:val="24"/>
          <w:szCs w:val="24"/>
        </w:rPr>
        <w:t>предлагает следующую ценуна поставку товара, выполнение работы, оказание услуги</w:t>
      </w:r>
      <w:r>
        <w:rPr>
          <w:sz w:val="24"/>
          <w:szCs w:val="24"/>
          <w:highlight w:val="yellow"/>
        </w:rPr>
        <w:t xml:space="preserve">(указывается </w:t>
      </w:r>
      <w:r>
        <w:rPr>
          <w:sz w:val="24"/>
          <w:szCs w:val="24"/>
          <w:highlight w:val="yellow"/>
          <w:u w:val="single"/>
        </w:rPr>
        <w:t>№ закупки)</w:t>
      </w:r>
      <w:r>
        <w:rPr>
          <w:sz w:val="24"/>
          <w:szCs w:val="24"/>
        </w:rPr>
        <w:t>:</w:t>
      </w:r>
    </w:p>
    <w:p>
      <w:pPr>
        <w:pStyle w:val="Normal"/>
        <w:ind w:firstLine="708"/>
        <w:jc w:val="both"/>
        <w:rPr>
          <w:sz w:val="24"/>
          <w:szCs w:val="24"/>
        </w:rPr>
      </w:pPr>
      <w:r>
        <w:rPr>
          <w:sz w:val="24"/>
          <w:szCs w:val="24"/>
        </w:rPr>
      </w:r>
    </w:p>
    <w:p>
      <w:pPr>
        <w:pStyle w:val="Normal"/>
        <w:widowControl/>
        <w:spacing w:lineRule="auto" w:line="360"/>
        <w:rPr>
          <w:sz w:val="24"/>
          <w:szCs w:val="24"/>
        </w:rPr>
      </w:pPr>
      <w:r>
        <w:rPr>
          <w:sz w:val="24"/>
          <w:szCs w:val="24"/>
          <w:highlight w:val="yellow"/>
        </w:rPr>
        <w:t>_____________________(</w:t>
      </w:r>
      <w:r>
        <w:rPr>
          <w:i/>
          <w:sz w:val="24"/>
          <w:szCs w:val="24"/>
          <w:highlight w:val="yellow"/>
          <w:u w:val="single"/>
        </w:rPr>
        <w:t>сумма прописью</w:t>
      </w:r>
      <w:r>
        <w:rPr>
          <w:sz w:val="24"/>
          <w:szCs w:val="24"/>
          <w:highlight w:val="yellow"/>
        </w:rPr>
        <w:t>) руб</w:t>
      </w:r>
      <w:r>
        <w:rPr>
          <w:sz w:val="24"/>
          <w:szCs w:val="24"/>
        </w:rPr>
        <w:t xml:space="preserve">., в том числе цены за единицу продукции </w:t>
      </w:r>
      <w:r>
        <w:rPr>
          <w:sz w:val="24"/>
          <w:szCs w:val="24"/>
          <w:highlight w:val="yellow"/>
        </w:rPr>
        <w:t>_____________________(</w:t>
      </w:r>
      <w:r>
        <w:rPr>
          <w:i/>
          <w:sz w:val="24"/>
          <w:szCs w:val="24"/>
          <w:highlight w:val="yellow"/>
          <w:u w:val="single"/>
        </w:rPr>
        <w:t>сумма прописью</w:t>
      </w:r>
      <w:r>
        <w:rPr>
          <w:sz w:val="24"/>
          <w:szCs w:val="24"/>
          <w:highlight w:val="yellow"/>
        </w:rPr>
        <w:t>) руб</w:t>
      </w:r>
      <w:r>
        <w:rPr>
          <w:sz w:val="24"/>
          <w:szCs w:val="24"/>
        </w:rPr>
        <w:t>.</w:t>
      </w:r>
    </w:p>
    <w:p>
      <w:pPr>
        <w:pStyle w:val="Normal"/>
        <w:widowControl/>
        <w:ind w:firstLine="708"/>
        <w:jc w:val="both"/>
        <w:rPr>
          <w:sz w:val="24"/>
          <w:szCs w:val="24"/>
        </w:rPr>
      </w:pPr>
      <w:r>
        <w:rPr>
          <w:sz w:val="24"/>
          <w:szCs w:val="24"/>
        </w:rP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pPr>
        <w:pStyle w:val="Normal"/>
        <w:widowControl/>
        <w:ind w:firstLine="708"/>
        <w:rPr>
          <w:sz w:val="24"/>
          <w:szCs w:val="24"/>
        </w:rPr>
      </w:pPr>
      <w:r>
        <w:rPr>
          <w:sz w:val="24"/>
          <w:szCs w:val="24"/>
        </w:rPr>
      </w:r>
    </w:p>
    <w:p>
      <w:pPr>
        <w:pStyle w:val="Normal"/>
        <w:widowControl/>
        <w:ind w:firstLine="708"/>
        <w:rPr>
          <w:sz w:val="24"/>
          <w:szCs w:val="24"/>
        </w:rPr>
      </w:pPr>
      <w:r>
        <w:rPr>
          <w:sz w:val="24"/>
          <w:szCs w:val="24"/>
        </w:rPr>
        <w:t>Цены действительны до «____»________ 20___г.</w:t>
      </w:r>
    </w:p>
    <w:p>
      <w:pPr>
        <w:pStyle w:val="Normal"/>
        <w:widowControl/>
        <w:ind w:firstLine="708"/>
        <w:rPr>
          <w:sz w:val="24"/>
          <w:szCs w:val="24"/>
        </w:rPr>
      </w:pPr>
      <w:r>
        <w:rPr>
          <w:sz w:val="24"/>
          <w:szCs w:val="24"/>
        </w:rPr>
      </w:r>
    </w:p>
    <w:p>
      <w:pPr>
        <w:pStyle w:val="Normal"/>
        <w:widowControl/>
        <w:ind w:firstLine="708"/>
        <w:jc w:val="both"/>
        <w:rPr>
          <w:sz w:val="24"/>
          <w:szCs w:val="24"/>
        </w:rPr>
      </w:pPr>
      <w:r>
        <w:rPr>
          <w:sz w:val="24"/>
          <w:szCs w:val="24"/>
        </w:rPr>
        <w:t xml:space="preserve">В случае если наше ценовое предложение будет признано лучшим, согласны заключить </w:t>
      </w:r>
      <w:r>
        <w:rPr>
          <w:sz w:val="24"/>
          <w:szCs w:val="24"/>
          <w:highlight w:val="yellow"/>
        </w:rPr>
        <w:t>контракт (договор)</w:t>
      </w:r>
      <w:r>
        <w:rPr>
          <w:sz w:val="24"/>
          <w:szCs w:val="24"/>
        </w:rPr>
        <w:t xml:space="preserve"> и поставить товар(выполнить работы, оказать услуги)  в указанные Вами сроки.</w:t>
      </w:r>
    </w:p>
    <w:p>
      <w:pPr>
        <w:pStyle w:val="Normal"/>
        <w:widowControl/>
        <w:spacing w:lineRule="auto" w:line="360"/>
        <w:ind w:left="6372" w:firstLine="708"/>
        <w:jc w:val="center"/>
        <w:rPr>
          <w:sz w:val="24"/>
          <w:szCs w:val="24"/>
        </w:rPr>
      </w:pPr>
      <w:r>
        <w:rPr>
          <w:sz w:val="24"/>
          <w:szCs w:val="24"/>
        </w:rPr>
      </w:r>
    </w:p>
    <w:p>
      <w:pPr>
        <w:pStyle w:val="Normal"/>
        <w:widowControl/>
        <w:spacing w:lineRule="auto" w:line="360"/>
        <w:ind w:left="6372" w:firstLine="708"/>
        <w:jc w:val="center"/>
        <w:rPr>
          <w:sz w:val="24"/>
          <w:szCs w:val="24"/>
        </w:rPr>
      </w:pPr>
      <w:r>
        <w:rPr>
          <w:sz w:val="24"/>
          <w:szCs w:val="24"/>
        </w:rPr>
        <w:t>Подпись ________________</w:t>
        <w:tab/>
        <w:tab/>
        <w:tab/>
        <w:t>(Ф.И.О. директора)</w:t>
      </w:r>
    </w:p>
    <w:p>
      <w:pPr>
        <w:pStyle w:val="Normal"/>
        <w:widowControl/>
        <w:spacing w:lineRule="auto" w:line="360"/>
        <w:ind w:left="7788" w:firstLine="708"/>
        <w:rPr>
          <w:sz w:val="24"/>
          <w:szCs w:val="24"/>
        </w:rPr>
      </w:pPr>
      <w:r>
        <w:rPr>
          <w:sz w:val="24"/>
          <w:szCs w:val="24"/>
        </w:rPr>
        <w:t>М.П.</w:t>
      </w:r>
    </w:p>
    <w:p>
      <w:pPr>
        <w:pStyle w:val="Normal"/>
        <w:widowControl/>
        <w:rPr>
          <w:sz w:val="24"/>
          <w:szCs w:val="24"/>
        </w:rPr>
      </w:pPr>
      <w:r>
        <w:rPr>
          <w:sz w:val="24"/>
          <w:szCs w:val="24"/>
        </w:rPr>
        <w:t>Контакты:</w:t>
      </w:r>
    </w:p>
    <w:p>
      <w:pPr>
        <w:pStyle w:val="Normal"/>
        <w:widowControl/>
        <w:rPr>
          <w:sz w:val="24"/>
          <w:szCs w:val="24"/>
        </w:rPr>
      </w:pPr>
      <w:r>
        <w:rPr>
          <w:sz w:val="24"/>
          <w:szCs w:val="24"/>
        </w:rPr>
        <w:t>Должность, ФИО</w:t>
      </w:r>
    </w:p>
    <w:p>
      <w:pPr>
        <w:pStyle w:val="Normal"/>
        <w:widowControl/>
        <w:rPr>
          <w:sz w:val="24"/>
          <w:szCs w:val="24"/>
        </w:rPr>
      </w:pPr>
      <w:r>
        <w:rPr>
          <w:sz w:val="24"/>
          <w:szCs w:val="24"/>
        </w:rPr>
        <w:t>Тел. рабочий, мобильный</w:t>
      </w:r>
    </w:p>
    <w:p>
      <w:pPr>
        <w:pStyle w:val="Normal"/>
        <w:widowControl/>
        <w:rPr>
          <w:sz w:val="24"/>
          <w:szCs w:val="24"/>
        </w:rPr>
      </w:pPr>
      <w:r>
        <w:rPr>
          <w:sz w:val="24"/>
          <w:szCs w:val="24"/>
          <w:lang w:val="en-US"/>
        </w:rPr>
        <w:t>E</w:t>
      </w:r>
      <w:r>
        <w:rPr>
          <w:sz w:val="24"/>
          <w:szCs w:val="24"/>
        </w:rPr>
        <w:t>mail:</w:t>
      </w:r>
    </w:p>
    <w:p>
      <w:pPr>
        <w:pStyle w:val="Normal"/>
        <w:widowControl/>
        <w:rPr>
          <w:sz w:val="24"/>
          <w:szCs w:val="24"/>
        </w:rPr>
      </w:pPr>
      <w:r>
        <w:rPr/>
      </w:r>
    </w:p>
    <w:sectPr>
      <w:headerReference w:type="even" r:id="rId5"/>
      <w:headerReference w:type="default" r:id="rId6"/>
      <w:headerReference w:type="first" r:id="rId7"/>
      <w:footerReference w:type="even" r:id="rId8"/>
      <w:footerReference w:type="default" r:id="rId9"/>
      <w:footerReference w:type="first" r:id="rId10"/>
      <w:type w:val="nextPage"/>
      <w:pgSz w:orient="landscape" w:w="16838" w:h="11906"/>
      <w:pgMar w:left="425" w:right="567" w:gutter="0" w:header="709" w:top="1134" w:footer="709" w:bottom="851"/>
      <w:pgNumType w:fmt="decimal"/>
      <w:formProt w:val="false"/>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Times New Roman">
    <w:charset w:val="cc"/>
    <w:family w:val="roman"/>
    <w:pitch w:val="variable"/>
  </w:font>
  <w:font w:name="Cambria">
    <w:charset w:val="cc"/>
    <w:family w:val="roman"/>
    <w:pitch w:val="variable"/>
  </w:font>
  <w:font w:name="Arial">
    <w:charset w:val="cc"/>
    <w:family w:val="roman"/>
    <w:pitch w:val="variable"/>
  </w:font>
  <w:font w:name="Tahoma">
    <w:charset w:val="cc"/>
    <w:family w:val="roman"/>
    <w:pitch w:val="variable"/>
  </w:font>
  <w:font w:name="Calibri">
    <w:charset w:val="cc"/>
    <w:family w:val="roman"/>
    <w:pitch w:val="variable"/>
  </w:font>
  <w:font w:name="Liberation Sans">
    <w:altName w:val="Arial"/>
    <w:charset w:val="cc"/>
    <w:family w:val="roman"/>
    <w:pitch w:val="variable"/>
  </w:font>
  <w:font w:name="Courier New">
    <w:charset w:val="cc"/>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24"/>
      <w:rPr/>
    </w:pPr>
    <w:r>
      <w:rPr/>
      <mc:AlternateContent>
        <mc:Choice Requires="wps">
          <w:drawing>
            <wp:anchor behindDoc="1" distT="0" distB="0" distL="0" distR="0" simplePos="0" locked="0" layoutInCell="0" allowOverlap="1" relativeHeight="2">
              <wp:simplePos x="0" y="0"/>
              <wp:positionH relativeFrom="margin">
                <wp:align>center</wp:align>
              </wp:positionH>
              <wp:positionV relativeFrom="paragraph">
                <wp:posOffset>635</wp:posOffset>
              </wp:positionV>
              <wp:extent cx="14605" cy="14605"/>
              <wp:effectExtent l="0" t="0" r="0" b="0"/>
              <wp:wrapSquare wrapText="bothSides"/>
              <wp:docPr id="3" name="Врезка3"/>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fillRef idx="0"/>
                      <a:effectRef idx="0"/>
                      <a:fontRef idx="minor"/>
                    </wps:style>
                    <wps:txbx>
                      <w:txbxContent>
                        <w:p>
                          <w:pPr>
                            <w:pStyle w:val="Style24"/>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wps:txbx>
                    <wps:bodyPr lIns="0" rIns="0" tIns="0" bIns="0" anchor="t">
                      <a:spAutoFit/>
                    </wps:bodyPr>
                  </wps:wsp>
                </a:graphicData>
              </a:graphic>
            </wp:anchor>
          </w:drawing>
        </mc:Choice>
        <mc:Fallback>
          <w:pict>
            <v:rect id="shape_0" ID="Врезка3" path="m0,0l-2147483645,0l-2147483645,-2147483646l0,-2147483646xe" fillcolor="white" stroked="f" o:allowincell="f" style="position:absolute;margin-left:0pt;margin-top:0.05pt;width:1.1pt;height:1.1pt;mso-wrap-style:square;v-text-anchor:top;mso-position-horizontal:center;mso-position-horizontal-relative:margin">
              <v:fill o:detectmouseclick="t" type="solid" color2="black" opacity="0"/>
              <v:stroke color="#3465a4" joinstyle="round" endcap="flat"/>
              <v:textbox>
                <w:txbxContent>
                  <w:p>
                    <w:pPr>
                      <w:pStyle w:val="Style24"/>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v:textbox>
              <w10:wrap type="squar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24"/>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24"/>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23"/>
      <w:rPr/>
    </w:pPr>
    <w:r>
      <w:rPr/>
      <mc:AlternateContent>
        <mc:Choice Requires="wps">
          <w:drawing>
            <wp:anchor behindDoc="1" distT="0" distB="0" distL="0" distR="0" simplePos="0" locked="0" layoutInCell="0" allowOverlap="1" relativeHeight="3">
              <wp:simplePos x="0" y="0"/>
              <wp:positionH relativeFrom="margin">
                <wp:align>center</wp:align>
              </wp:positionH>
              <wp:positionV relativeFrom="paragraph">
                <wp:posOffset>635</wp:posOffset>
              </wp:positionV>
              <wp:extent cx="14605" cy="14605"/>
              <wp:effectExtent l="0" t="0" r="0" b="0"/>
              <wp:wrapSquare wrapText="bothSides"/>
              <wp:docPr id="1" name="Врезка2"/>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fillRef idx="0"/>
                      <a:effectRef idx="0"/>
                      <a:fontRef idx="minor"/>
                    </wps:style>
                    <wps:txbx>
                      <w:txbxContent>
                        <w:p>
                          <w:pPr>
                            <w:pStyle w:val="Style23"/>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wps:txbx>
                    <wps:bodyPr lIns="0" rIns="0" tIns="0" bIns="0" anchor="t">
                      <a:spAutoFit/>
                    </wps:bodyPr>
                  </wps:wsp>
                </a:graphicData>
              </a:graphic>
            </wp:anchor>
          </w:drawing>
        </mc:Choice>
        <mc:Fallback>
          <w:pict>
            <v:rect id="shape_0" ID="Врезка2" path="m0,0l-2147483645,0l-2147483645,-2147483646l0,-2147483646xe" fillcolor="white" stroked="f" o:allowincell="f" style="position:absolute;margin-left:0pt;margin-top:0.05pt;width:1.1pt;height:1.1pt;mso-wrap-style:square;v-text-anchor:top;mso-position-horizontal:center;mso-position-horizontal-relative:margin">
              <v:fill o:detectmouseclick="t" type="solid" color2="black" opacity="0"/>
              <v:stroke color="#3465a4" joinstyle="round" endcap="flat"/>
              <v:textbox>
                <w:txbxContent>
                  <w:p>
                    <w:pPr>
                      <w:pStyle w:val="Style23"/>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v:textbox>
              <w10:wrap type="square"/>
            </v:rect>
          </w:pict>
        </mc:Fallback>
      </mc:AlternateConten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23"/>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23"/>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1778"/>
        </w:tabs>
        <w:ind w:left="1778" w:hanging="360"/>
      </w:pPr>
      <w:rPr/>
    </w:lvl>
    <w:lvl w:ilvl="1">
      <w:start w:val="1"/>
      <w:numFmt w:val="decimal"/>
      <w:lvlText w:val="%1.%2."/>
      <w:lvlJc w:val="left"/>
      <w:pPr>
        <w:tabs>
          <w:tab w:val="num" w:pos="0"/>
        </w:tabs>
        <w:ind w:left="1068" w:hanging="360"/>
      </w:pPr>
      <w:rPr/>
    </w:lvl>
    <w:lvl w:ilvl="2">
      <w:start w:val="1"/>
      <w:numFmt w:val="decimal"/>
      <w:lvlText w:val="%1.%2.%3."/>
      <w:lvlJc w:val="left"/>
      <w:pPr>
        <w:tabs>
          <w:tab w:val="num" w:pos="0"/>
        </w:tabs>
        <w:ind w:left="1776" w:hanging="720"/>
      </w:pPr>
      <w:rPr/>
    </w:lvl>
    <w:lvl w:ilvl="3">
      <w:start w:val="1"/>
      <w:numFmt w:val="decimal"/>
      <w:lvlText w:val="%1.%2.%3.%4."/>
      <w:lvlJc w:val="left"/>
      <w:pPr>
        <w:tabs>
          <w:tab w:val="num" w:pos="0"/>
        </w:tabs>
        <w:ind w:left="2124" w:hanging="720"/>
      </w:pPr>
      <w:rPr/>
    </w:lvl>
    <w:lvl w:ilvl="4">
      <w:start w:val="1"/>
      <w:numFmt w:val="decimal"/>
      <w:lvlText w:val="%1.%2.%3.%4.%5."/>
      <w:lvlJc w:val="left"/>
      <w:pPr>
        <w:tabs>
          <w:tab w:val="num" w:pos="0"/>
        </w:tabs>
        <w:ind w:left="2832" w:hanging="1080"/>
      </w:pPr>
      <w:rPr/>
    </w:lvl>
    <w:lvl w:ilvl="5">
      <w:start w:val="1"/>
      <w:numFmt w:val="decimal"/>
      <w:lvlText w:val="%1.%2.%3.%4.%5.%6."/>
      <w:lvlJc w:val="left"/>
      <w:pPr>
        <w:tabs>
          <w:tab w:val="num" w:pos="0"/>
        </w:tabs>
        <w:ind w:left="3180" w:hanging="1080"/>
      </w:pPr>
      <w:rPr/>
    </w:lvl>
    <w:lvl w:ilvl="6">
      <w:start w:val="1"/>
      <w:numFmt w:val="decimal"/>
      <w:lvlText w:val="%1.%2.%3.%4.%5.%6.%7."/>
      <w:lvlJc w:val="left"/>
      <w:pPr>
        <w:tabs>
          <w:tab w:val="num" w:pos="0"/>
        </w:tabs>
        <w:ind w:left="3888" w:hanging="1440"/>
      </w:pPr>
      <w:rPr/>
    </w:lvl>
    <w:lvl w:ilvl="7">
      <w:start w:val="1"/>
      <w:numFmt w:val="decimal"/>
      <w:lvlText w:val="%1.%2.%3.%4.%5.%6.%7.%8."/>
      <w:lvlJc w:val="left"/>
      <w:pPr>
        <w:tabs>
          <w:tab w:val="num" w:pos="0"/>
        </w:tabs>
        <w:ind w:left="4236" w:hanging="1440"/>
      </w:pPr>
      <w:rPr/>
    </w:lvl>
    <w:lvl w:ilvl="8">
      <w:start w:val="1"/>
      <w:numFmt w:val="decimal"/>
      <w:lvlText w:val="%1.%2.%3.%4.%5.%6.%7.%8.%9."/>
      <w:lvlJc w:val="left"/>
      <w:pPr>
        <w:tabs>
          <w:tab w:val="num" w:pos="0"/>
        </w:tabs>
        <w:ind w:left="4944" w:hanging="1800"/>
      </w:pPr>
      <w:rPr/>
    </w:lvl>
  </w:abstractNum>
  <w:abstractNum w:abstractNumId="2">
    <w:lvl w:ilvl="0">
      <w:start w:val="1"/>
      <w:numFmt w:val="decimal"/>
      <w:lvlText w:val="%1."/>
      <w:lvlJc w:val="left"/>
      <w:pPr>
        <w:tabs>
          <w:tab w:val="num" w:pos="0"/>
        </w:tabs>
        <w:ind w:left="0" w:hanging="0"/>
      </w:pPr>
      <w:rPr>
        <w:rFonts w:cs="Times New Roman"/>
      </w:rPr>
    </w:lvl>
    <w:lvl w:ilvl="1">
      <w:start w:val="1"/>
      <w:numFmt w:val="decimal"/>
      <w:lvlText w:val="%1.%2."/>
      <w:lvlJc w:val="left"/>
      <w:pPr>
        <w:tabs>
          <w:tab w:val="num" w:pos="0"/>
        </w:tabs>
        <w:ind w:left="0" w:hanging="0"/>
      </w:pPr>
      <w:rPr>
        <w:i w:val="false"/>
        <w:rFonts w:cs="Times New Roman"/>
        <w:color w:val="auto"/>
      </w:rPr>
    </w:lvl>
    <w:lvl w:ilvl="2">
      <w:start w:val="1"/>
      <w:numFmt w:val="decimal"/>
      <w:lvlText w:val="%1.%2.%3."/>
      <w:lvlJc w:val="left"/>
      <w:pPr>
        <w:tabs>
          <w:tab w:val="num" w:pos="0"/>
        </w:tabs>
        <w:ind w:left="0" w:hanging="0"/>
      </w:pPr>
      <w:rPr>
        <w:i w:val="false"/>
        <w:rFonts w:cs="Times New Roman"/>
      </w:rPr>
    </w:lvl>
    <w:lvl w:ilvl="3">
      <w:start w:val="1"/>
      <w:numFmt w:val="decimal"/>
      <w:lvlText w:val="%1.%2.%3.%4."/>
      <w:lvlJc w:val="left"/>
      <w:pPr>
        <w:tabs>
          <w:tab w:val="num" w:pos="0"/>
        </w:tabs>
        <w:ind w:left="0" w:hanging="0"/>
      </w:pPr>
      <w:rPr>
        <w:rFonts w:cs="Times New Roman"/>
      </w:rPr>
    </w:lvl>
    <w:lvl w:ilvl="4">
      <w:start w:val="1"/>
      <w:numFmt w:val="decimal"/>
      <w:lvlText w:val="%1.%2.%3.%4.%5."/>
      <w:lvlJc w:val="left"/>
      <w:pPr>
        <w:tabs>
          <w:tab w:val="num" w:pos="0"/>
        </w:tabs>
        <w:ind w:left="0" w:hanging="0"/>
      </w:pPr>
      <w:rPr>
        <w:rFonts w:cs="Times New Roman"/>
      </w:rPr>
    </w:lvl>
    <w:lvl w:ilvl="5">
      <w:start w:val="1"/>
      <w:numFmt w:val="decimal"/>
      <w:lvlText w:val="%1.%2.%3.%4.%5.%6."/>
      <w:lvlJc w:val="left"/>
      <w:pPr>
        <w:tabs>
          <w:tab w:val="num" w:pos="0"/>
        </w:tabs>
        <w:ind w:left="0" w:hanging="0"/>
      </w:pPr>
      <w:rPr>
        <w:rFonts w:cs="Times New Roman"/>
      </w:rPr>
    </w:lvl>
    <w:lvl w:ilvl="6">
      <w:start w:val="1"/>
      <w:numFmt w:val="decimal"/>
      <w:lvlText w:val="%1.%2.%3.%4.%5.%6.%7."/>
      <w:lvlJc w:val="left"/>
      <w:pPr>
        <w:tabs>
          <w:tab w:val="num" w:pos="0"/>
        </w:tabs>
        <w:ind w:left="0" w:hanging="0"/>
      </w:pPr>
      <w:rPr>
        <w:rFonts w:cs="Times New Roman"/>
      </w:rPr>
    </w:lvl>
    <w:lvl w:ilvl="7">
      <w:start w:val="1"/>
      <w:numFmt w:val="decimal"/>
      <w:lvlText w:val="%1.%2.%3.%4.%5.%6.%7.%8."/>
      <w:lvlJc w:val="left"/>
      <w:pPr>
        <w:tabs>
          <w:tab w:val="num" w:pos="0"/>
        </w:tabs>
        <w:ind w:left="0" w:hanging="0"/>
      </w:pPr>
      <w:rPr>
        <w:rFonts w:cs="Times New Roman"/>
      </w:rPr>
    </w:lvl>
    <w:lvl w:ilvl="8">
      <w:start w:val="1"/>
      <w:numFmt w:val="decimal"/>
      <w:lvlText w:val="%1.%2.%3.%4.%5.%6.%7.%8.%9."/>
      <w:lvlJc w:val="left"/>
      <w:pPr>
        <w:tabs>
          <w:tab w:val="num" w:pos="0"/>
        </w:tabs>
        <w:ind w:left="0" w:hanging="0"/>
      </w:pPr>
      <w:rPr>
        <w:rFonts w:cs="Times New Roman"/>
      </w:rPr>
    </w:lvl>
  </w:abstractNum>
  <w:abstractNum w:abstractNumId="3">
    <w:lvl w:ilvl="0">
      <w:start w:val="1"/>
      <w:numFmt w:val="decimal"/>
      <w:lvlText w:val="%1)"/>
      <w:lvlJc w:val="left"/>
      <w:pPr>
        <w:tabs>
          <w:tab w:val="num" w:pos="0"/>
        </w:tabs>
        <w:ind w:left="927" w:hanging="360"/>
      </w:pPr>
      <w:rPr/>
    </w:lvl>
    <w:lvl w:ilvl="1">
      <w:start w:val="1"/>
      <w:numFmt w:val="lowerLetter"/>
      <w:lvlText w:val="%2."/>
      <w:lvlJc w:val="left"/>
      <w:pPr>
        <w:tabs>
          <w:tab w:val="num" w:pos="0"/>
        </w:tabs>
        <w:ind w:left="1647" w:hanging="360"/>
      </w:pPr>
      <w:rPr/>
    </w:lvl>
    <w:lvl w:ilvl="2">
      <w:start w:val="1"/>
      <w:numFmt w:val="lowerRoman"/>
      <w:lvlText w:val="%3."/>
      <w:lvlJc w:val="right"/>
      <w:pPr>
        <w:tabs>
          <w:tab w:val="num" w:pos="0"/>
        </w:tabs>
        <w:ind w:left="2367" w:hanging="180"/>
      </w:pPr>
      <w:rPr/>
    </w:lvl>
    <w:lvl w:ilvl="3">
      <w:start w:val="1"/>
      <w:numFmt w:val="decimal"/>
      <w:lvlText w:val="%4."/>
      <w:lvlJc w:val="left"/>
      <w:pPr>
        <w:tabs>
          <w:tab w:val="num" w:pos="0"/>
        </w:tabs>
        <w:ind w:left="3087" w:hanging="360"/>
      </w:pPr>
      <w:rPr/>
    </w:lvl>
    <w:lvl w:ilvl="4">
      <w:start w:val="1"/>
      <w:numFmt w:val="lowerLetter"/>
      <w:lvlText w:val="%5."/>
      <w:lvlJc w:val="left"/>
      <w:pPr>
        <w:tabs>
          <w:tab w:val="num" w:pos="0"/>
        </w:tabs>
        <w:ind w:left="3807" w:hanging="360"/>
      </w:pPr>
      <w:rPr/>
    </w:lvl>
    <w:lvl w:ilvl="5">
      <w:start w:val="1"/>
      <w:numFmt w:val="lowerRoman"/>
      <w:lvlText w:val="%6."/>
      <w:lvlJc w:val="right"/>
      <w:pPr>
        <w:tabs>
          <w:tab w:val="num" w:pos="0"/>
        </w:tabs>
        <w:ind w:left="4527" w:hanging="180"/>
      </w:pPr>
      <w:rPr/>
    </w:lvl>
    <w:lvl w:ilvl="6">
      <w:start w:val="1"/>
      <w:numFmt w:val="decimal"/>
      <w:lvlText w:val="%7."/>
      <w:lvlJc w:val="left"/>
      <w:pPr>
        <w:tabs>
          <w:tab w:val="num" w:pos="0"/>
        </w:tabs>
        <w:ind w:left="5247" w:hanging="360"/>
      </w:pPr>
      <w:rPr/>
    </w:lvl>
    <w:lvl w:ilvl="7">
      <w:start w:val="1"/>
      <w:numFmt w:val="lowerLetter"/>
      <w:lvlText w:val="%8."/>
      <w:lvlJc w:val="left"/>
      <w:pPr>
        <w:tabs>
          <w:tab w:val="num" w:pos="0"/>
        </w:tabs>
        <w:ind w:left="5967" w:hanging="360"/>
      </w:pPr>
      <w:rPr/>
    </w:lvl>
    <w:lvl w:ilvl="8">
      <w:start w:val="1"/>
      <w:numFmt w:val="lowerRoman"/>
      <w:lvlText w:val="%9."/>
      <w:lvlJc w:val="right"/>
      <w:pPr>
        <w:tabs>
          <w:tab w:val="num" w:pos="0"/>
        </w:tabs>
        <w:ind w:left="6687" w:hanging="180"/>
      </w:pPr>
      <w:rPr/>
    </w:lvl>
  </w:abstractNum>
  <w:abstractNum w:abstractNumId="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75"/>
  <w:defaultTabStop w:val="708"/>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99" w:semiHidden="1" w:unhideWhenUsed="1"/>
    <w:lsdException w:name="Block Text" w:semiHidden="1" w:unhideWhenUsed="1"/>
    <w:lsdException w:name="Hyperlink" w:uiPriority="99"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866fed"/>
    <w:pPr>
      <w:widowControl w:val="false"/>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1">
    <w:name w:val="Heading 1"/>
    <w:basedOn w:val="Normal"/>
    <w:next w:val="Normal"/>
    <w:link w:val="12"/>
    <w:qFormat/>
    <w:rsid w:val="00c32ff6"/>
    <w:pPr>
      <w:keepNext w:val="true"/>
      <w:keepLines/>
      <w:spacing w:before="480" w:after="0"/>
      <w:outlineLvl w:val="0"/>
    </w:pPr>
    <w:rPr>
      <w:rFonts w:ascii="Cambria" w:hAnsi="Cambria"/>
      <w:b/>
      <w:bCs/>
      <w:color w:val="365F91"/>
      <w:sz w:val="28"/>
      <w:szCs w:val="28"/>
    </w:rPr>
  </w:style>
  <w:style w:type="paragraph" w:styleId="2">
    <w:name w:val="Heading 2"/>
    <w:basedOn w:val="Normal"/>
    <w:next w:val="Normal"/>
    <w:link w:val="21"/>
    <w:qFormat/>
    <w:rsid w:val="00866fed"/>
    <w:pPr>
      <w:keepNext w:val="true"/>
      <w:widowControl/>
      <w:spacing w:before="240" w:after="60"/>
      <w:outlineLvl w:val="1"/>
    </w:pPr>
    <w:rPr>
      <w:rFonts w:ascii="Arial" w:hAnsi="Arial"/>
      <w:b/>
      <w:bCs/>
      <w:i/>
      <w:iCs/>
      <w:sz w:val="28"/>
      <w:szCs w:val="28"/>
    </w:rPr>
  </w:style>
  <w:style w:type="paragraph" w:styleId="3">
    <w:name w:val="Heading 3"/>
    <w:basedOn w:val="Normal"/>
    <w:next w:val="Normal"/>
    <w:link w:val="31"/>
    <w:qFormat/>
    <w:rsid w:val="00c32ff6"/>
    <w:pPr>
      <w:keepNext w:val="true"/>
      <w:widowControl/>
      <w:spacing w:before="240" w:after="60"/>
      <w:outlineLvl w:val="2"/>
    </w:pPr>
    <w:rPr>
      <w:rFonts w:ascii="Cambria" w:hAnsi="Cambria"/>
      <w:b/>
      <w:bCs/>
      <w:sz w:val="26"/>
      <w:szCs w:val="26"/>
      <w:lang w:eastAsia="ar-SA"/>
    </w:rPr>
  </w:style>
  <w:style w:type="paragraph" w:styleId="4">
    <w:name w:val="Heading 4"/>
    <w:basedOn w:val="NormalIndent"/>
    <w:next w:val="NormalIndent"/>
    <w:link w:val="41"/>
    <w:qFormat/>
    <w:rsid w:val="00a460be"/>
    <w:pPr>
      <w:keepNext w:val="true"/>
      <w:widowControl/>
      <w:ind w:left="0" w:firstLine="709"/>
      <w:outlineLvl w:val="3"/>
    </w:pPr>
    <w:rPr>
      <w:i/>
      <w:sz w:val="28"/>
      <w:szCs w:val="24"/>
    </w:rPr>
  </w:style>
  <w:style w:type="paragraph" w:styleId="6">
    <w:name w:val="Heading 6"/>
    <w:basedOn w:val="Normal"/>
    <w:next w:val="Normal"/>
    <w:link w:val="63"/>
    <w:semiHidden/>
    <w:unhideWhenUsed/>
    <w:qFormat/>
    <w:rsid w:val="00c87e11"/>
    <w:pPr>
      <w:keepNext w:val="true"/>
      <w:keepLines/>
      <w:spacing w:before="200" w:after="0"/>
      <w:outlineLvl w:val="5"/>
    </w:pPr>
    <w:rPr>
      <w:rFonts w:ascii="Cambria" w:hAnsi="Cambria"/>
      <w:i/>
      <w:iCs/>
      <w:color w:val="243F60"/>
    </w:rPr>
  </w:style>
  <w:style w:type="paragraph" w:styleId="9">
    <w:name w:val="Heading 9"/>
    <w:basedOn w:val="Normal"/>
    <w:next w:val="Normal"/>
    <w:link w:val="91"/>
    <w:qFormat/>
    <w:rsid w:val="00080b4d"/>
    <w:pPr>
      <w:spacing w:before="240" w:after="60"/>
      <w:jc w:val="both"/>
      <w:outlineLvl w:val="8"/>
    </w:pPr>
    <w:rPr>
      <w:rFonts w:ascii="Arial" w:hAnsi="Arial" w:cs="Arial"/>
      <w:sz w:val="22"/>
      <w:szCs w:val="22"/>
    </w:rPr>
  </w:style>
  <w:style w:type="character" w:styleId="DefaultParagraphFont" w:default="1">
    <w:name w:val="Default Paragraph Font"/>
    <w:uiPriority w:val="1"/>
    <w:semiHidden/>
    <w:unhideWhenUsed/>
    <w:qFormat/>
    <w:rPr/>
  </w:style>
  <w:style w:type="character" w:styleId="Pagenumber">
    <w:name w:val="page number"/>
    <w:basedOn w:val="DefaultParagraphFont"/>
    <w:qFormat/>
    <w:rsid w:val="00f143c9"/>
    <w:rPr/>
  </w:style>
  <w:style w:type="character" w:styleId="13" w:customStyle="1">
    <w:name w:val="Основной текст (13)_"/>
    <w:link w:val="131"/>
    <w:qFormat/>
    <w:rsid w:val="00385f1d"/>
    <w:rPr>
      <w:sz w:val="19"/>
      <w:szCs w:val="19"/>
      <w:lang w:bidi="ar-SA"/>
    </w:rPr>
  </w:style>
  <w:style w:type="character" w:styleId="61" w:customStyle="1">
    <w:name w:val="Основной текст (6)_"/>
    <w:qFormat/>
    <w:rsid w:val="00385f1d"/>
    <w:rPr>
      <w:rFonts w:ascii="Times New Roman" w:hAnsi="Times New Roman" w:eastAsia="Times New Roman" w:cs="Times New Roman"/>
      <w:b w:val="false"/>
      <w:bCs w:val="false"/>
      <w:i w:val="false"/>
      <w:iCs w:val="false"/>
      <w:caps w:val="false"/>
      <w:smallCaps w:val="false"/>
      <w:strike w:val="false"/>
      <w:dstrike w:val="false"/>
      <w:sz w:val="22"/>
      <w:szCs w:val="22"/>
      <w:u w:val="none"/>
    </w:rPr>
  </w:style>
  <w:style w:type="character" w:styleId="62" w:customStyle="1">
    <w:name w:val="Основной текст (6)"/>
    <w:qFormat/>
    <w:rsid w:val="00385f1d"/>
    <w:rPr>
      <w:rFonts w:ascii="Times New Roman" w:hAnsi="Times New Roman" w:eastAsia="Times New Roman" w:cs="Times New Roman"/>
      <w:b w:val="false"/>
      <w:bCs w:val="false"/>
      <w:i w:val="false"/>
      <w:iCs w:val="false"/>
      <w:caps w:val="false"/>
      <w:smallCaps w:val="false"/>
      <w:strike w:val="false"/>
      <w:dstrike w:val="false"/>
      <w:color w:val="000000"/>
      <w:spacing w:val="0"/>
      <w:w w:val="100"/>
      <w:sz w:val="22"/>
      <w:szCs w:val="22"/>
      <w:u w:val="none"/>
      <w:lang w:val="ru-RU"/>
    </w:rPr>
  </w:style>
  <w:style w:type="character" w:styleId="Style8" w:customStyle="1">
    <w:name w:val="Основной текст_"/>
    <w:link w:val="23"/>
    <w:qFormat/>
    <w:rsid w:val="004f1194"/>
    <w:rPr>
      <w:spacing w:val="-10"/>
      <w:sz w:val="25"/>
      <w:szCs w:val="25"/>
      <w:lang w:bidi="ar-SA"/>
    </w:rPr>
  </w:style>
  <w:style w:type="character" w:styleId="11" w:customStyle="1">
    <w:name w:val="Основной текст1"/>
    <w:qFormat/>
    <w:rsid w:val="004f1194"/>
    <w:rPr>
      <w:rFonts w:ascii="Times New Roman" w:hAnsi="Times New Roman" w:eastAsia="Times New Roman" w:cs="Times New Roman"/>
      <w:b w:val="false"/>
      <w:bCs w:val="false"/>
      <w:i w:val="false"/>
      <w:iCs w:val="false"/>
      <w:caps w:val="false"/>
      <w:smallCaps w:val="false"/>
      <w:strike w:val="false"/>
      <w:dstrike w:val="false"/>
      <w:color w:val="000000"/>
      <w:spacing w:val="-10"/>
      <w:w w:val="100"/>
      <w:sz w:val="25"/>
      <w:szCs w:val="25"/>
      <w:u w:val="none"/>
      <w:lang w:val="ru-RU"/>
    </w:rPr>
  </w:style>
  <w:style w:type="character" w:styleId="Style9">
    <w:name w:val="Hyperlink"/>
    <w:uiPriority w:val="99"/>
    <w:rsid w:val="00b94574"/>
    <w:rPr>
      <w:color w:val="0000FF"/>
      <w:u w:val="single"/>
    </w:rPr>
  </w:style>
  <w:style w:type="character" w:styleId="91" w:customStyle="1">
    <w:name w:val="Заголовок 9 Знак"/>
    <w:qFormat/>
    <w:rsid w:val="00080b4d"/>
    <w:rPr>
      <w:rFonts w:ascii="Arial" w:hAnsi="Arial" w:cs="Arial"/>
      <w:sz w:val="22"/>
      <w:szCs w:val="22"/>
      <w:lang w:val="ru-RU" w:eastAsia="ru-RU" w:bidi="ar-SA"/>
    </w:rPr>
  </w:style>
  <w:style w:type="character" w:styleId="41" w:customStyle="1">
    <w:name w:val="Заголовок 4 Знак"/>
    <w:qFormat/>
    <w:rsid w:val="00a460be"/>
    <w:rPr>
      <w:i/>
      <w:sz w:val="28"/>
      <w:szCs w:val="24"/>
    </w:rPr>
  </w:style>
  <w:style w:type="character" w:styleId="Style10">
    <w:name w:val="Emphasis"/>
    <w:basedOn w:val="DefaultParagraphFont"/>
    <w:qFormat/>
    <w:rsid w:val="00bc5289"/>
    <w:rPr>
      <w:i/>
      <w:iCs/>
    </w:rPr>
  </w:style>
  <w:style w:type="character" w:styleId="63" w:customStyle="1">
    <w:name w:val="Заголовок 6 Знак"/>
    <w:basedOn w:val="DefaultParagraphFont"/>
    <w:semiHidden/>
    <w:qFormat/>
    <w:rsid w:val="00c87e11"/>
    <w:rPr>
      <w:rFonts w:ascii="Cambria" w:hAnsi="Cambria" w:eastAsia="Times New Roman" w:cs="Times New Roman"/>
      <w:i/>
      <w:iCs/>
      <w:color w:val="243F60"/>
    </w:rPr>
  </w:style>
  <w:style w:type="character" w:styleId="12" w:customStyle="1">
    <w:name w:val="Заголовок 1 Знак"/>
    <w:basedOn w:val="DefaultParagraphFont"/>
    <w:qFormat/>
    <w:rsid w:val="00c32ff6"/>
    <w:rPr>
      <w:rFonts w:ascii="Cambria" w:hAnsi="Cambria" w:eastAsia="Times New Roman" w:cs="Times New Roman"/>
      <w:b/>
      <w:bCs/>
      <w:color w:val="365F91"/>
      <w:sz w:val="28"/>
      <w:szCs w:val="28"/>
    </w:rPr>
  </w:style>
  <w:style w:type="character" w:styleId="31" w:customStyle="1">
    <w:name w:val="Заголовок 3 Знак"/>
    <w:basedOn w:val="DefaultParagraphFont"/>
    <w:qFormat/>
    <w:rsid w:val="00c32ff6"/>
    <w:rPr>
      <w:rFonts w:ascii="Cambria" w:hAnsi="Cambria"/>
      <w:b/>
      <w:bCs/>
      <w:sz w:val="26"/>
      <w:szCs w:val="26"/>
      <w:lang w:eastAsia="ar-SA"/>
    </w:rPr>
  </w:style>
  <w:style w:type="character" w:styleId="21" w:customStyle="1">
    <w:name w:val="Заголовок 2 Знак"/>
    <w:qFormat/>
    <w:locked/>
    <w:rsid w:val="00c32ff6"/>
    <w:rPr>
      <w:rFonts w:ascii="Arial" w:hAnsi="Arial" w:cs="Arial"/>
      <w:b/>
      <w:bCs/>
      <w:i/>
      <w:iCs/>
      <w:sz w:val="28"/>
      <w:szCs w:val="28"/>
    </w:rPr>
  </w:style>
  <w:style w:type="character" w:styleId="Style11" w:customStyle="1">
    <w:name w:val="Текст выноски Знак"/>
    <w:link w:val="BalloonText"/>
    <w:qFormat/>
    <w:rsid w:val="00c32ff6"/>
    <w:rPr>
      <w:rFonts w:ascii="Tahoma" w:hAnsi="Tahoma" w:cs="Tahoma"/>
      <w:sz w:val="16"/>
      <w:szCs w:val="16"/>
    </w:rPr>
  </w:style>
  <w:style w:type="character" w:styleId="Appleconvertedspace" w:customStyle="1">
    <w:name w:val="apple-converted-space"/>
    <w:basedOn w:val="DefaultParagraphFont"/>
    <w:uiPriority w:val="99"/>
    <w:qFormat/>
    <w:rsid w:val="00c32ff6"/>
    <w:rPr/>
  </w:style>
  <w:style w:type="character" w:styleId="Style12" w:customStyle="1">
    <w:name w:val="Верхний колонтитул Знак"/>
    <w:basedOn w:val="DefaultParagraphFont"/>
    <w:qFormat/>
    <w:rsid w:val="00c32ff6"/>
    <w:rPr/>
  </w:style>
  <w:style w:type="character" w:styleId="Style13" w:customStyle="1">
    <w:name w:val="Основной текст Знак"/>
    <w:basedOn w:val="DefaultParagraphFont"/>
    <w:qFormat/>
    <w:rsid w:val="00c55906"/>
    <w:rPr>
      <w:color w:val="00000A"/>
      <w:sz w:val="24"/>
      <w:szCs w:val="24"/>
      <w:lang w:eastAsia="ar-SA"/>
    </w:rPr>
  </w:style>
  <w:style w:type="character" w:styleId="14" w:customStyle="1">
    <w:name w:val="Знак Знак1"/>
    <w:uiPriority w:val="99"/>
    <w:qFormat/>
    <w:locked/>
    <w:rsid w:val="00ed5e4c"/>
    <w:rPr>
      <w:rFonts w:ascii="Cambria" w:hAnsi="Cambria"/>
      <w:b/>
      <w:kern w:val="2"/>
      <w:sz w:val="32"/>
    </w:rPr>
  </w:style>
  <w:style w:type="character" w:styleId="32" w:customStyle="1">
    <w:name w:val="Основной текст с отступом 3 Знак"/>
    <w:basedOn w:val="DefaultParagraphFont"/>
    <w:link w:val="BodyTextIndent3"/>
    <w:uiPriority w:val="99"/>
    <w:qFormat/>
    <w:rsid w:val="004472de"/>
    <w:rPr>
      <w:rFonts w:ascii="Calibri" w:hAnsi="Calibri"/>
      <w:sz w:val="16"/>
      <w:szCs w:val="16"/>
    </w:rPr>
  </w:style>
  <w:style w:type="character" w:styleId="22" w:customStyle="1">
    <w:name w:val="Основной текст с отступом 2 Знак"/>
    <w:basedOn w:val="DefaultParagraphFont"/>
    <w:link w:val="BodyTextIndent2"/>
    <w:qFormat/>
    <w:rsid w:val="00dc1197"/>
    <w:rPr/>
  </w:style>
  <w:style w:type="character" w:styleId="NoSpacingChar" w:customStyle="1">
    <w:name w:val="No Spacing Char"/>
    <w:link w:val="15"/>
    <w:qFormat/>
    <w:locked/>
    <w:rsid w:val="00f13818"/>
    <w:rPr>
      <w:rFonts w:ascii="Calibri" w:hAnsi="Calibri" w:eastAsia="Calibri"/>
      <w:sz w:val="22"/>
      <w:szCs w:val="22"/>
      <w:lang w:eastAsia="en-US" w:bidi="ar-SA"/>
    </w:rPr>
  </w:style>
  <w:style w:type="character" w:styleId="Style14" w:customStyle="1">
    <w:name w:val="Основной текст с отступом Знак"/>
    <w:basedOn w:val="DefaultParagraphFont"/>
    <w:qFormat/>
    <w:rsid w:val="00ca68a4"/>
    <w:rPr>
      <w:sz w:val="28"/>
    </w:rPr>
  </w:style>
  <w:style w:type="character" w:styleId="Style15" w:customStyle="1">
    <w:name w:val="Нижний колонтитул Знак"/>
    <w:basedOn w:val="DefaultParagraphFont"/>
    <w:qFormat/>
    <w:rsid w:val="00ca68a4"/>
    <w:rPr/>
  </w:style>
  <w:style w:type="paragraph" w:styleId="Style16">
    <w:name w:val="Заголовок"/>
    <w:basedOn w:val="Normal"/>
    <w:next w:val="Style17"/>
    <w:qFormat/>
    <w:pPr>
      <w:keepNext w:val="true"/>
      <w:spacing w:before="240" w:after="120"/>
    </w:pPr>
    <w:rPr>
      <w:rFonts w:ascii="Liberation Sans" w:hAnsi="Liberation Sans" w:eastAsia="Microsoft YaHei" w:cs="Arial Unicode MS"/>
      <w:sz w:val="28"/>
      <w:szCs w:val="28"/>
    </w:rPr>
  </w:style>
  <w:style w:type="paragraph" w:styleId="Style17">
    <w:name w:val="Body Text"/>
    <w:basedOn w:val="Normal"/>
    <w:link w:val="Style13"/>
    <w:rsid w:val="00c55906"/>
    <w:pPr>
      <w:widowControl/>
      <w:suppressAutoHyphens w:val="true"/>
      <w:spacing w:lineRule="auto" w:line="288" w:before="0" w:after="140"/>
    </w:pPr>
    <w:rPr>
      <w:color w:val="00000A"/>
      <w:sz w:val="24"/>
      <w:szCs w:val="24"/>
      <w:lang w:eastAsia="ar-SA"/>
    </w:rPr>
  </w:style>
  <w:style w:type="paragraph" w:styleId="Style18">
    <w:name w:val="List"/>
    <w:basedOn w:val="Style17"/>
    <w:pPr/>
    <w:rPr>
      <w:rFonts w:cs="Arial Unicode MS"/>
    </w:rPr>
  </w:style>
  <w:style w:type="paragraph" w:styleId="Style19">
    <w:name w:val="Caption"/>
    <w:basedOn w:val="Normal"/>
    <w:qFormat/>
    <w:pPr>
      <w:suppressLineNumbers/>
      <w:spacing w:before="120" w:after="120"/>
    </w:pPr>
    <w:rPr>
      <w:rFonts w:cs="Arial Unicode MS"/>
      <w:i/>
      <w:iCs/>
      <w:sz w:val="24"/>
      <w:szCs w:val="24"/>
    </w:rPr>
  </w:style>
  <w:style w:type="paragraph" w:styleId="Style20">
    <w:name w:val="Указатель"/>
    <w:basedOn w:val="Normal"/>
    <w:qFormat/>
    <w:pPr>
      <w:suppressLineNumbers/>
    </w:pPr>
    <w:rPr>
      <w:rFonts w:cs="Arial Unicode MS"/>
    </w:rPr>
  </w:style>
  <w:style w:type="paragraph" w:styleId="ConsNormal" w:customStyle="1">
    <w:name w:val="ConsNormal"/>
    <w:qFormat/>
    <w:rsid w:val="00866fed"/>
    <w:pPr>
      <w:widowControl w:val="false"/>
      <w:suppressAutoHyphens w:val="true"/>
      <w:bidi w:val="0"/>
      <w:snapToGrid w:val="false"/>
      <w:spacing w:before="0" w:after="0"/>
      <w:ind w:firstLine="720"/>
      <w:jc w:val="left"/>
    </w:pPr>
    <w:rPr>
      <w:rFonts w:ascii="Arial" w:hAnsi="Arial" w:eastAsia="Times New Roman" w:cs="Times New Roman"/>
      <w:color w:val="auto"/>
      <w:kern w:val="0"/>
      <w:sz w:val="20"/>
      <w:szCs w:val="20"/>
      <w:lang w:val="ru-RU" w:eastAsia="ru-RU" w:bidi="ar-SA"/>
    </w:rPr>
  </w:style>
  <w:style w:type="paragraph" w:styleId="Style21">
    <w:name w:val="Body Text Indent"/>
    <w:basedOn w:val="Normal"/>
    <w:link w:val="Style14"/>
    <w:rsid w:val="00015e17"/>
    <w:pPr>
      <w:widowControl/>
      <w:ind w:firstLine="720"/>
    </w:pPr>
    <w:rPr>
      <w:sz w:val="28"/>
    </w:rPr>
  </w:style>
  <w:style w:type="paragraph" w:styleId="BalloonText">
    <w:name w:val="Balloon Text"/>
    <w:basedOn w:val="Normal"/>
    <w:link w:val="Style11"/>
    <w:qFormat/>
    <w:rsid w:val="002f473b"/>
    <w:pPr/>
    <w:rPr>
      <w:rFonts w:ascii="Tahoma" w:hAnsi="Tahoma"/>
      <w:sz w:val="16"/>
      <w:szCs w:val="16"/>
    </w:rPr>
  </w:style>
  <w:style w:type="paragraph" w:styleId="Style22">
    <w:name w:val="Колонтитул"/>
    <w:basedOn w:val="Normal"/>
    <w:qFormat/>
    <w:pPr/>
    <w:rPr/>
  </w:style>
  <w:style w:type="paragraph" w:styleId="Style23">
    <w:name w:val="Header"/>
    <w:basedOn w:val="Normal"/>
    <w:link w:val="Style12"/>
    <w:rsid w:val="00f143c9"/>
    <w:pPr>
      <w:tabs>
        <w:tab w:val="clear" w:pos="708"/>
        <w:tab w:val="center" w:pos="4677" w:leader="none"/>
        <w:tab w:val="right" w:pos="9355" w:leader="none"/>
      </w:tabs>
    </w:pPr>
    <w:rPr/>
  </w:style>
  <w:style w:type="paragraph" w:styleId="Style24">
    <w:name w:val="Footer"/>
    <w:basedOn w:val="Normal"/>
    <w:link w:val="Style15"/>
    <w:rsid w:val="00916acf"/>
    <w:pPr>
      <w:tabs>
        <w:tab w:val="clear" w:pos="708"/>
        <w:tab w:val="center" w:pos="4677" w:leader="none"/>
        <w:tab w:val="right" w:pos="9355" w:leader="none"/>
      </w:tabs>
    </w:pPr>
    <w:rPr/>
  </w:style>
  <w:style w:type="paragraph" w:styleId="131" w:customStyle="1">
    <w:name w:val="Основной текст (13)"/>
    <w:basedOn w:val="Normal"/>
    <w:link w:val="13"/>
    <w:qFormat/>
    <w:rsid w:val="00385f1d"/>
    <w:pPr>
      <w:shd w:val="clear" w:color="auto" w:fill="FFFFFF"/>
      <w:spacing w:lineRule="exact" w:line="235" w:before="0" w:after="180"/>
    </w:pPr>
    <w:rPr>
      <w:sz w:val="19"/>
      <w:szCs w:val="19"/>
    </w:rPr>
  </w:style>
  <w:style w:type="paragraph" w:styleId="23" w:customStyle="1">
    <w:name w:val="Основной текст2"/>
    <w:basedOn w:val="Normal"/>
    <w:link w:val="Style8"/>
    <w:qFormat/>
    <w:rsid w:val="004f1194"/>
    <w:pPr>
      <w:shd w:val="clear" w:color="auto" w:fill="FFFFFF"/>
      <w:spacing w:lineRule="atLeast" w:line="0" w:before="180" w:after="180"/>
      <w:ind w:hanging="780"/>
      <w:jc w:val="center"/>
    </w:pPr>
    <w:rPr>
      <w:spacing w:val="-10"/>
      <w:sz w:val="25"/>
      <w:szCs w:val="25"/>
    </w:rPr>
  </w:style>
  <w:style w:type="paragraph" w:styleId="15" w:customStyle="1">
    <w:name w:val="Без интервала1"/>
    <w:link w:val="NoSpacingChar"/>
    <w:qFormat/>
    <w:rsid w:val="006a163a"/>
    <w:pPr>
      <w:widowControl/>
      <w:suppressAutoHyphens w:val="true"/>
      <w:bidi w:val="0"/>
      <w:spacing w:before="0" w:after="0"/>
      <w:jc w:val="left"/>
    </w:pPr>
    <w:rPr>
      <w:rFonts w:ascii="Calibri" w:hAnsi="Calibri" w:eastAsia="Calibri" w:cs="Times New Roman"/>
      <w:color w:val="auto"/>
      <w:kern w:val="0"/>
      <w:sz w:val="22"/>
      <w:szCs w:val="22"/>
      <w:lang w:val="ru-RU" w:eastAsia="en-US" w:bidi="ar-SA"/>
    </w:rPr>
  </w:style>
  <w:style w:type="paragraph" w:styleId="211" w:customStyle="1">
    <w:name w:val="Основной текст 21"/>
    <w:basedOn w:val="Normal"/>
    <w:qFormat/>
    <w:rsid w:val="00080b4d"/>
    <w:pPr>
      <w:ind w:firstLine="720"/>
      <w:jc w:val="both"/>
    </w:pPr>
    <w:rPr>
      <w:rFonts w:ascii="Arial" w:hAnsi="Arial"/>
      <w:sz w:val="24"/>
    </w:rPr>
  </w:style>
  <w:style w:type="paragraph" w:styleId="ConsPlusNormal" w:customStyle="1">
    <w:name w:val="ConsPlusNormal"/>
    <w:qFormat/>
    <w:rsid w:val="009233a8"/>
    <w:pPr>
      <w:widowControl/>
      <w:suppressAutoHyphens w:val="true"/>
      <w:bidi w:val="0"/>
      <w:spacing w:before="0" w:after="0"/>
      <w:jc w:val="left"/>
    </w:pPr>
    <w:rPr>
      <w:rFonts w:ascii="Times New Roman" w:hAnsi="Times New Roman" w:eastAsia="Times New Roman" w:cs="Times New Roman"/>
      <w:b/>
      <w:bCs/>
      <w:color w:val="auto"/>
      <w:kern w:val="0"/>
      <w:sz w:val="20"/>
      <w:szCs w:val="20"/>
      <w:lang w:val="ru-RU" w:eastAsia="ru-RU" w:bidi="ar-SA"/>
    </w:rPr>
  </w:style>
  <w:style w:type="paragraph" w:styleId="NormalIndent">
    <w:name w:val="Normal Indent"/>
    <w:basedOn w:val="Normal"/>
    <w:qFormat/>
    <w:rsid w:val="00a460be"/>
    <w:pPr>
      <w:ind w:left="708" w:hanging="0"/>
    </w:pPr>
    <w:rPr/>
  </w:style>
  <w:style w:type="paragraph" w:styleId="ListParagraph">
    <w:name w:val="List Paragraph"/>
    <w:basedOn w:val="Normal"/>
    <w:uiPriority w:val="34"/>
    <w:qFormat/>
    <w:rsid w:val="00a13850"/>
    <w:pPr>
      <w:spacing w:before="0" w:after="0"/>
      <w:ind w:left="720" w:hanging="0"/>
      <w:contextualSpacing/>
    </w:pPr>
    <w:rPr/>
  </w:style>
  <w:style w:type="paragraph" w:styleId="ConsPlusNonformat" w:customStyle="1">
    <w:name w:val="ConsPlusNonformat"/>
    <w:uiPriority w:val="99"/>
    <w:qFormat/>
    <w:rsid w:val="00a35bc9"/>
    <w:pPr>
      <w:widowControl/>
      <w:suppressAutoHyphens w:val="true"/>
      <w:bidi w:val="0"/>
      <w:spacing w:before="0" w:after="0"/>
      <w:jc w:val="left"/>
    </w:pPr>
    <w:rPr>
      <w:rFonts w:ascii="Courier New" w:hAnsi="Courier New" w:eastAsia="Times New Roman" w:cs="Courier New"/>
      <w:color w:val="auto"/>
      <w:kern w:val="0"/>
      <w:sz w:val="20"/>
      <w:szCs w:val="20"/>
      <w:lang w:val="ru-RU" w:eastAsia="ru-RU" w:bidi="ar-SA"/>
    </w:rPr>
  </w:style>
  <w:style w:type="paragraph" w:styleId="Normalunindented" w:customStyle="1">
    <w:name w:val="Normal unindented"/>
    <w:qFormat/>
    <w:rsid w:val="00c87e11"/>
    <w:pPr>
      <w:widowControl/>
      <w:suppressAutoHyphens w:val="true"/>
      <w:bidi w:val="0"/>
      <w:spacing w:lineRule="auto" w:line="276" w:before="120" w:after="120"/>
      <w:jc w:val="both"/>
    </w:pPr>
    <w:rPr>
      <w:rFonts w:ascii="Times New Roman" w:hAnsi="Times New Roman" w:eastAsia="Times New Roman" w:cs="Times New Roman"/>
      <w:color w:val="auto"/>
      <w:kern w:val="0"/>
      <w:sz w:val="22"/>
      <w:szCs w:val="22"/>
      <w:lang w:val="ru-RU" w:eastAsia="ru-RU" w:bidi="ar-SA"/>
    </w:rPr>
  </w:style>
  <w:style w:type="paragraph" w:styleId="212" w:customStyle="1">
    <w:name w:val="Список 21"/>
    <w:basedOn w:val="Normal"/>
    <w:qFormat/>
    <w:rsid w:val="00c32ff6"/>
    <w:pPr>
      <w:widowControl/>
      <w:spacing w:before="0" w:after="60"/>
      <w:ind w:left="566" w:hanging="283"/>
    </w:pPr>
    <w:rPr>
      <w:rFonts w:eastAsia="Calibri"/>
      <w:sz w:val="24"/>
      <w:szCs w:val="24"/>
      <w:lang w:eastAsia="ar-SA"/>
    </w:rPr>
  </w:style>
  <w:style w:type="paragraph" w:styleId="16" w:customStyle="1">
    <w:name w:val="Маркер1"/>
    <w:basedOn w:val="Normal"/>
    <w:qFormat/>
    <w:rsid w:val="00c32ff6"/>
    <w:pPr>
      <w:tabs>
        <w:tab w:val="clear" w:pos="708"/>
        <w:tab w:val="left" w:pos="360" w:leader="none"/>
      </w:tabs>
      <w:spacing w:lineRule="atLeast" w:line="300" w:before="120" w:after="0"/>
    </w:pPr>
    <w:rPr>
      <w:rFonts w:eastAsia="Calibri"/>
      <w:sz w:val="24"/>
      <w:szCs w:val="24"/>
      <w:lang w:eastAsia="ar-SA"/>
    </w:rPr>
  </w:style>
  <w:style w:type="paragraph" w:styleId="24" w:customStyle="1">
    <w:name w:val="Заголовок 2 К"/>
    <w:basedOn w:val="Normal"/>
    <w:qFormat/>
    <w:rsid w:val="00c32ff6"/>
    <w:pPr>
      <w:tabs>
        <w:tab w:val="clear" w:pos="708"/>
        <w:tab w:val="left" w:pos="0" w:leader="none"/>
      </w:tabs>
      <w:ind w:firstLine="288"/>
    </w:pPr>
    <w:rPr>
      <w:rFonts w:eastAsia="Calibri"/>
      <w:sz w:val="24"/>
      <w:szCs w:val="24"/>
      <w:lang w:eastAsia="ar-SA"/>
    </w:rPr>
  </w:style>
  <w:style w:type="paragraph" w:styleId="ListParagraph1" w:customStyle="1">
    <w:name w:val="List Paragraph1"/>
    <w:basedOn w:val="Normal"/>
    <w:qFormat/>
    <w:rsid w:val="00c32ff6"/>
    <w:pPr>
      <w:widowControl/>
      <w:ind w:left="720" w:hanging="0"/>
    </w:pPr>
    <w:rPr>
      <w:rFonts w:eastAsia="Calibri"/>
      <w:sz w:val="22"/>
      <w:szCs w:val="22"/>
      <w:lang w:eastAsia="ar-SA"/>
    </w:rPr>
  </w:style>
  <w:style w:type="paragraph" w:styleId="Warning" w:customStyle="1">
    <w:name w:val="Warning"/>
    <w:basedOn w:val="Normal"/>
    <w:next w:val="Normal"/>
    <w:uiPriority w:val="99"/>
    <w:qFormat/>
    <w:rsid w:val="00c32ff6"/>
    <w:pPr>
      <w:widowControl/>
      <w:spacing w:lineRule="auto" w:line="276" w:before="120" w:after="120"/>
      <w:ind w:firstLine="708"/>
    </w:pPr>
    <w:rPr>
      <w:i/>
      <w:iCs/>
      <w:color w:val="E36C0A"/>
      <w:sz w:val="22"/>
      <w:szCs w:val="22"/>
    </w:rPr>
  </w:style>
  <w:style w:type="paragraph" w:styleId="Heading1normal" w:customStyle="1">
    <w:name w:val="heading 1 normal"/>
    <w:basedOn w:val="Normal"/>
    <w:next w:val="Normal"/>
    <w:uiPriority w:val="99"/>
    <w:qFormat/>
    <w:rsid w:val="004472de"/>
    <w:pPr>
      <w:widowControl/>
      <w:numPr>
        <w:ilvl w:val="0"/>
        <w:numId w:val="2"/>
      </w:numPr>
      <w:spacing w:lineRule="auto" w:line="276" w:before="120" w:after="120"/>
      <w:jc w:val="both"/>
      <w:outlineLvl w:val="0"/>
    </w:pPr>
    <w:rPr>
      <w:rFonts w:ascii="Calibri" w:hAnsi="Calibri"/>
      <w:sz w:val="22"/>
      <w:szCs w:val="22"/>
    </w:rPr>
  </w:style>
  <w:style w:type="paragraph" w:styleId="BodyTextIndent3">
    <w:name w:val="Body Text Indent 3"/>
    <w:basedOn w:val="Normal"/>
    <w:link w:val="32"/>
    <w:uiPriority w:val="99"/>
    <w:qFormat/>
    <w:rsid w:val="004472de"/>
    <w:pPr>
      <w:widowControl/>
      <w:spacing w:lineRule="auto" w:line="276" w:before="120" w:after="120"/>
      <w:ind w:left="283" w:firstLine="708"/>
      <w:jc w:val="both"/>
    </w:pPr>
    <w:rPr>
      <w:rFonts w:ascii="Calibri" w:hAnsi="Calibri"/>
      <w:sz w:val="16"/>
      <w:szCs w:val="16"/>
    </w:rPr>
  </w:style>
  <w:style w:type="paragraph" w:styleId="BodyTextIndent2">
    <w:name w:val="Body Text Indent 2"/>
    <w:basedOn w:val="Normal"/>
    <w:link w:val="22"/>
    <w:qFormat/>
    <w:rsid w:val="00dc1197"/>
    <w:pPr>
      <w:spacing w:lineRule="auto" w:line="480" w:before="0" w:after="120"/>
      <w:ind w:left="283" w:hanging="0"/>
    </w:pPr>
    <w:rPr/>
  </w:style>
  <w:style w:type="paragraph" w:styleId="NoSpacing">
    <w:name w:val="No Spacing"/>
    <w:uiPriority w:val="1"/>
    <w:qFormat/>
    <w:rsid w:val="00a70bfa"/>
    <w:pPr>
      <w:widowControl/>
      <w:suppressAutoHyphens w:val="true"/>
      <w:bidi w:val="0"/>
      <w:spacing w:before="0" w:after="0"/>
      <w:jc w:val="left"/>
    </w:pPr>
    <w:rPr>
      <w:rFonts w:ascii="Calibri" w:hAnsi="Calibri" w:eastAsia="Times New Roman" w:cs="Times New Roman"/>
      <w:color w:val="auto"/>
      <w:kern w:val="0"/>
      <w:sz w:val="22"/>
      <w:szCs w:val="22"/>
      <w:lang w:val="ru-RU" w:eastAsia="ru-RU" w:bidi="ar-SA"/>
    </w:rPr>
  </w:style>
  <w:style w:type="paragraph" w:styleId="Style25">
    <w:name w:val="Содержимое врезки"/>
    <w:basedOn w:val="Normal"/>
    <w:qFormat/>
    <w:pPr/>
    <w:rPr/>
  </w:style>
  <w:style w:type="paragraph" w:styleId="NormalTable">
    <w:name w:val="Normal Table"/>
    <w:qFormat/>
    <w:pPr>
      <w:widowControl/>
      <w:suppressAutoHyphens w:val="true"/>
      <w:bidi w:val="0"/>
      <w:spacing w:before="0" w:after="0"/>
      <w:jc w:val="left"/>
      <w:textAlignment w:val="auto"/>
    </w:pPr>
    <w:rPr>
      <w:rFonts w:ascii="Calibri" w:hAnsi="Calibri" w:eastAsia="Times New Roman" w:cs="Times New Roman"/>
      <w:color w:val="auto"/>
      <w:kern w:val="0"/>
      <w:sz w:val="22"/>
      <w:szCs w:val="22"/>
      <w:lang w:val="ru-RU" w:eastAsia="ru-RU" w:bidi="ar-SA"/>
    </w:rPr>
  </w:style>
  <w:style w:type="numbering" w:styleId="NoList" w:default="1">
    <w:name w:val="No List"/>
    <w:uiPriority w:val="99"/>
    <w:semiHidden/>
    <w:unhideWhenUsed/>
    <w:qFormat/>
  </w:style>
  <w:style w:type="table" w:default="1" w:styleId="a2">
    <w:name w:val="Normal Table"/>
    <w:uiPriority w:val="99"/>
    <w:semiHidden/>
    <w:unhideWhenUsed/>
    <w:tblPr>
      <w:tblCellMar>
        <w:top w:w="0" w:type="dxa"/>
        <w:left w:w="108" w:type="dxa"/>
        <w:bottom w:w="0" w:type="dxa"/>
        <w:right w:w="108" w:type="dxa"/>
      </w:tblCellMar>
    </w:tblPr>
  </w:style>
  <w:style w:type="table" w:styleId="a4">
    <w:name w:val="Table Grid"/>
    <w:basedOn w:val="a2"/>
    <w:rsid w:val="00015e17"/>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FBA21565AF8DEFBF7962AAE295B5DE28C2E38070800BF98870EA9D54C1161EB3578B231E6EB1241F468818D8CCBAAB4EBF294B584F862B04d7lFK" TargetMode="External"/><Relationship Id="rId3" Type="http://schemas.openxmlformats.org/officeDocument/2006/relationships/hyperlink" Target="consultantplus://offline/ref=FBA21565AF8DEFBF7962AAE295B5DE28C2E38070800BF98870EA9D54C1161EB3578B231D6EB72E1D15D208DC85EFA450BC3554585186d2lAK" TargetMode="External"/><Relationship Id="rId4" Type="http://schemas.openxmlformats.org/officeDocument/2006/relationships/hyperlink" Target="consultantplus://offline/ref=FBA21565AF8DEFBF7962AAE295B5DE28C2E38070800BF98870EA9D54C1161EB3578B231D6EB82A1D15D208DC85EFA450BC3554585186d2lAK"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oter" Target="footer3.xml"/><Relationship Id="rId11" Type="http://schemas.openxmlformats.org/officeDocument/2006/relationships/numbering" Target="numbering.xml"/><Relationship Id="rId12" Type="http://schemas.openxmlformats.org/officeDocument/2006/relationships/fontTable" Target="fontTable.xml"/><Relationship Id="rId13" Type="http://schemas.openxmlformats.org/officeDocument/2006/relationships/settings" Target="settings.xml"/><Relationship Id="rId14" Type="http://schemas.openxmlformats.org/officeDocument/2006/relationships/theme" Target="theme/theme1.xml"/><Relationship Id="rId15"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F0855B-9511-406D-BC3C-684207450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76</TotalTime>
  <Application>LibreOffice/7.4.3.2$Windows_X86_64 LibreOffice_project/1048a8393ae2eeec98dff31b5c133c5f1d08b890</Application>
  <AppVersion>15.0000</AppVersion>
  <Pages>6</Pages>
  <Words>1801</Words>
  <Characters>13246</Characters>
  <CharactersWithSpaces>15195</CharactersWithSpaces>
  <Paragraphs>84</Paragraphs>
  <Company>VZ</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2023-01-24T13:40:00Z</dcterms:created>
  <dc:creator>Анна А. Коленова</dc:creator>
  <dc:description/>
  <dc:language>ru-RU</dc:language>
  <cp:lastModifiedBy/>
  <cp:lastPrinted>2021-12-02T12:44:00Z</cp:lastPrinted>
  <dcterms:modified xsi:type="dcterms:W3CDTF">2026-10-12T22:19:22Z</dcterms:modified>
  <cp:revision>7</cp:revision>
  <dc:subject/>
  <dc:title/>
</cp:coreProperties>
</file>

<file path=docProps/custom.xml><?xml version="1.0" encoding="utf-8"?>
<Properties xmlns="http://schemas.openxmlformats.org/officeDocument/2006/custom-properties" xmlns:vt="http://schemas.openxmlformats.org/officeDocument/2006/docPropsVTypes"/>
</file>