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lineRule="auto" w:line="240" w:before="0" w:after="0"/>
        <w:ind w:hanging="0"/>
        <w:contextualSpacing w:val="false"/>
        <w:rPr>
          <w:rFonts w:ascii="Times New Roman" w:hAnsi="Times New Roman"/>
          <w:sz w:val="18"/>
          <w:szCs w:val="18"/>
        </w:rPr>
      </w:pPr>
      <w:bookmarkStart w:id="0" w:name="_ref_21031203"/>
      <w:bookmarkStart w:id="1" w:name="_title_1"/>
      <w:r>
        <w:rPr>
          <w:sz w:val="18"/>
          <w:szCs w:val="18"/>
        </w:rPr>
        <w:t>проект контракта на поставку товара</w:t>
      </w:r>
    </w:p>
    <w:p>
      <w:pPr>
        <w:pStyle w:val="Style24"/>
        <w:spacing w:lineRule="auto" w:line="240" w:before="0" w:after="0"/>
        <w:ind w:hanging="0"/>
        <w:contextualSpacing w:val="false"/>
        <w:rPr>
          <w:rFonts w:ascii="Times New Roman" w:hAnsi="Times New Roman"/>
          <w:sz w:val="18"/>
          <w:szCs w:val="18"/>
        </w:rPr>
      </w:pPr>
      <w:r>
        <w:rPr>
          <w:sz w:val="18"/>
          <w:szCs w:val="18"/>
        </w:rPr>
        <w:t xml:space="preserve">№ </w:t>
      </w:r>
      <w:r>
        <w:rPr>
          <w:sz w:val="18"/>
          <w:szCs w:val="18"/>
        </w:rPr>
        <w:t>____</w:t>
      </w:r>
      <w:bookmarkEnd w:id="0"/>
      <w:bookmarkEnd w:id="1"/>
    </w:p>
    <w:tbl>
      <w:tblPr>
        <w:tblW w:w="5000" w:type="pct"/>
        <w:jc w:val="left"/>
        <w:tblInd w:w="0" w:type="dxa"/>
        <w:tblLayout w:type="fixed"/>
        <w:tblCellMar>
          <w:top w:w="0" w:type="dxa"/>
          <w:left w:w="108" w:type="dxa"/>
          <w:bottom w:w="0" w:type="dxa"/>
          <w:right w:w="108" w:type="dxa"/>
        </w:tblCellMar>
        <w:tblLook w:firstRow="1" w:noVBand="0" w:lastRow="0" w:firstColumn="1" w:lastColumn="0" w:noHBand="0" w:val="00a0"/>
      </w:tblPr>
      <w:tblGrid>
        <w:gridCol w:w="4118"/>
        <w:gridCol w:w="6335"/>
      </w:tblGrid>
      <w:tr>
        <w:trPr>
          <w:trHeight w:val="359" w:hRule="atLeast"/>
        </w:trPr>
        <w:tc>
          <w:tcPr>
            <w:tcW w:w="4118" w:type="dxa"/>
            <w:tcBorders/>
          </w:tcPr>
          <w:p>
            <w:pPr>
              <w:pStyle w:val="Normalunindented"/>
              <w:keepNext w:val="true"/>
              <w:widowControl w:val="false"/>
              <w:spacing w:lineRule="auto" w:line="240" w:before="0" w:after="0"/>
              <w:jc w:val="left"/>
              <w:rPr>
                <w:rFonts w:ascii="Times New Roman" w:hAnsi="Times New Roman"/>
                <w:sz w:val="18"/>
                <w:szCs w:val="18"/>
              </w:rPr>
            </w:pPr>
            <w:r>
              <w:rPr>
                <w:sz w:val="18"/>
                <w:szCs w:val="18"/>
              </w:rPr>
              <w:t>г. _______________</w:t>
            </w:r>
          </w:p>
        </w:tc>
        <w:tc>
          <w:tcPr>
            <w:tcW w:w="6335" w:type="dxa"/>
            <w:tcBorders/>
          </w:tcPr>
          <w:p>
            <w:pPr>
              <w:pStyle w:val="Normalunindented"/>
              <w:keepNext w:val="true"/>
              <w:widowControl w:val="false"/>
              <w:spacing w:lineRule="auto" w:line="240" w:before="0" w:after="0"/>
              <w:jc w:val="right"/>
              <w:rPr>
                <w:rFonts w:ascii="Times New Roman" w:hAnsi="Times New Roman"/>
                <w:sz w:val="18"/>
                <w:szCs w:val="18"/>
              </w:rPr>
            </w:pPr>
            <w:r>
              <w:rPr>
                <w:sz w:val="18"/>
                <w:szCs w:val="18"/>
              </w:rPr>
              <w:t>"___" ___________ ____ г.</w:t>
            </w:r>
          </w:p>
        </w:tc>
      </w:tr>
    </w:tbl>
    <w:p>
      <w:pPr>
        <w:pStyle w:val="Normal"/>
        <w:tabs>
          <w:tab w:val="clear" w:pos="709"/>
          <w:tab w:val="left" w:pos="0" w:leader="none"/>
        </w:tabs>
        <w:spacing w:lineRule="auto" w:line="240" w:before="0" w:after="0"/>
        <w:ind w:firstLine="567"/>
        <w:rPr>
          <w:rFonts w:ascii="Times New Roman" w:hAnsi="Times New Roman"/>
          <w:sz w:val="18"/>
          <w:szCs w:val="18"/>
        </w:rPr>
      </w:pPr>
      <w:r>
        <w:rPr>
          <w:sz w:val="18"/>
          <w:szCs w:val="18"/>
        </w:rPr>
        <w:t xml:space="preserve">__________, именуемое в дальнейшем «заказчик», в лице __________, действующего на основании __________, с одной стороны, и __________, именуемое в дальнейшем «поставщик», в лице __________, действующего на основании __________, с другой стороны, именуемые совместно «стороны» и каждый по отдельности «сторона», </w:t>
      </w:r>
      <w:r>
        <w:rPr>
          <w:sz w:val="18"/>
          <w:szCs w:val="18"/>
        </w:rPr>
        <w:t>на основании п.__ ч.1 ст.93 ФЗ</w:t>
      </w:r>
      <w:r>
        <w:rPr>
          <w:sz w:val="18"/>
          <w:szCs w:val="18"/>
        </w:rPr>
        <w:t xml:space="preserve"> от 05.04.2013 № 44-ФЗ «О контрактной системе в сфере закупок товаров, работ, услуг для обеспечения государственных и муниципальных нужд» (далее – Закон) заключили настоящий </w:t>
      </w:r>
      <w:r>
        <w:rPr>
          <w:i/>
          <w:sz w:val="18"/>
          <w:szCs w:val="18"/>
        </w:rPr>
        <w:t xml:space="preserve"> контракт</w:t>
      </w:r>
      <w:r>
        <w:rPr>
          <w:sz w:val="18"/>
          <w:szCs w:val="18"/>
        </w:rPr>
        <w:t xml:space="preserve"> (далее – </w:t>
      </w:r>
      <w:r>
        <w:rPr>
          <w:i/>
          <w:sz w:val="18"/>
          <w:szCs w:val="18"/>
        </w:rPr>
        <w:t>контракт</w:t>
      </w:r>
      <w:r>
        <w:rPr>
          <w:sz w:val="18"/>
          <w:szCs w:val="18"/>
        </w:rPr>
        <w:t xml:space="preserve">) </w:t>
      </w:r>
      <w:r>
        <w:rPr>
          <w:rFonts w:eastAsia="Calibri"/>
          <w:sz w:val="18"/>
          <w:szCs w:val="18"/>
        </w:rPr>
        <w:t xml:space="preserve"> </w:t>
      </w:r>
      <w:r>
        <w:rPr>
          <w:sz w:val="18"/>
          <w:szCs w:val="18"/>
        </w:rPr>
        <w:t>о нижеследующем:</w:t>
      </w:r>
    </w:p>
    <w:p>
      <w:pPr>
        <w:pStyle w:val="1"/>
        <w:keepNext w:val="false"/>
        <w:widowControl w:val="false"/>
        <w:tabs>
          <w:tab w:val="clear" w:pos="709"/>
          <w:tab w:val="left" w:pos="0" w:leader="none"/>
        </w:tabs>
        <w:spacing w:lineRule="auto" w:line="240" w:before="0" w:after="0"/>
        <w:ind w:hanging="0"/>
        <w:rPr>
          <w:rFonts w:ascii="Times New Roman" w:hAnsi="Times New Roman"/>
          <w:sz w:val="18"/>
          <w:szCs w:val="18"/>
        </w:rPr>
      </w:pPr>
      <w:bookmarkStart w:id="2" w:name="_ref_21267930"/>
      <w:r>
        <w:rPr>
          <w:sz w:val="18"/>
          <w:szCs w:val="18"/>
        </w:rPr>
        <w:t>Предмет контракта</w:t>
      </w:r>
    </w:p>
    <w:p>
      <w:pPr>
        <w:pStyle w:val="Normal"/>
        <w:tabs>
          <w:tab w:val="clear" w:pos="709"/>
          <w:tab w:val="left" w:pos="567" w:leader="none"/>
        </w:tabs>
        <w:spacing w:lineRule="auto" w:line="240" w:before="0" w:after="0"/>
        <w:ind w:firstLine="567"/>
        <w:rPr>
          <w:rFonts w:ascii="Times New Roman" w:hAnsi="Times New Roman"/>
          <w:sz w:val="18"/>
          <w:szCs w:val="18"/>
        </w:rPr>
      </w:pPr>
      <w:r>
        <w:rPr>
          <w:rFonts w:eastAsia="Calibri"/>
          <w:sz w:val="18"/>
          <w:szCs w:val="18"/>
        </w:rPr>
        <w:t>1.1.</w:t>
      </w:r>
      <w:r>
        <w:rPr>
          <w:rFonts w:eastAsia="Calibri"/>
          <w:b/>
          <w:sz w:val="18"/>
          <w:szCs w:val="18"/>
        </w:rPr>
        <w:t xml:space="preserve"> </w:t>
      </w:r>
      <w:bookmarkStart w:id="3" w:name="_ref_1-c6c8acd2b73149"/>
      <w:r>
        <w:rPr>
          <w:rFonts w:eastAsia="Calibri"/>
          <w:sz w:val="18"/>
          <w:szCs w:val="18"/>
        </w:rPr>
        <w:t>Поставщик обязуется передать Заказчику в обусловленный Контрактом срок уголь, а Заказчик обязуется оплатить товар, перечисленный в Приложении № 1 к Контракту ("Спецификация ") (далее - товар).</w:t>
      </w:r>
      <w:bookmarkEnd w:id="3"/>
    </w:p>
    <w:p>
      <w:pPr>
        <w:pStyle w:val="Normal"/>
        <w:tabs>
          <w:tab w:val="clear" w:pos="709"/>
          <w:tab w:val="left" w:pos="0" w:leader="none"/>
        </w:tabs>
        <w:spacing w:lineRule="auto" w:line="240" w:before="0" w:after="0"/>
        <w:ind w:firstLine="567"/>
        <w:rPr>
          <w:rFonts w:ascii="Times New Roman" w:hAnsi="Times New Roman"/>
          <w:sz w:val="18"/>
          <w:szCs w:val="18"/>
        </w:rPr>
      </w:pPr>
      <w:r>
        <w:rPr>
          <w:rFonts w:eastAsia="Calibri"/>
          <w:sz w:val="18"/>
          <w:szCs w:val="18"/>
        </w:rPr>
        <w:t xml:space="preserve">1.2. Наименование, количество поставляемого товара, функциональные, технические и качественные характеристики товара установлены в </w:t>
      </w:r>
      <w:r>
        <w:rPr>
          <w:rFonts w:eastAsia="Calibri"/>
          <w:i/>
          <w:sz w:val="18"/>
          <w:szCs w:val="18"/>
        </w:rPr>
        <w:t>Спецификации</w:t>
      </w:r>
      <w:r>
        <w:rPr>
          <w:rFonts w:eastAsia="Calibri"/>
          <w:sz w:val="18"/>
          <w:szCs w:val="18"/>
        </w:rPr>
        <w:t xml:space="preserve"> </w:t>
      </w:r>
      <w:r>
        <w:rPr>
          <w:rFonts w:eastAsia="Calibri"/>
          <w:i/>
          <w:sz w:val="18"/>
          <w:szCs w:val="18"/>
        </w:rPr>
        <w:t>(Приложение № 1 к настоящему контракту)</w:t>
      </w:r>
      <w:r>
        <w:rPr>
          <w:rFonts w:eastAsia="Calibri"/>
          <w:i/>
          <w:color w:val="000000"/>
          <w:sz w:val="18"/>
          <w:szCs w:val="18"/>
        </w:rPr>
        <w:t>.</w:t>
      </w:r>
      <w:r>
        <w:rPr>
          <w:rFonts w:eastAsia="Calibri"/>
          <w:color w:val="000000"/>
          <w:sz w:val="18"/>
          <w:szCs w:val="18"/>
        </w:rPr>
        <w:t xml:space="preserve"> </w:t>
      </w:r>
    </w:p>
    <w:p>
      <w:pPr>
        <w:pStyle w:val="Normal"/>
        <w:spacing w:lineRule="auto" w:line="240" w:before="0" w:after="0"/>
        <w:ind w:firstLine="567"/>
        <w:rPr>
          <w:rFonts w:ascii="Times New Roman" w:hAnsi="Times New Roman"/>
          <w:sz w:val="18"/>
          <w:szCs w:val="18"/>
        </w:rPr>
      </w:pPr>
      <w:r>
        <w:rPr>
          <w:sz w:val="18"/>
          <w:szCs w:val="18"/>
        </w:rPr>
        <w:t>1</w:t>
      </w:r>
      <w:r>
        <w:rPr>
          <w:rFonts w:eastAsia="Calibri"/>
          <w:color w:val="000000"/>
          <w:sz w:val="18"/>
          <w:szCs w:val="18"/>
        </w:rPr>
        <w:t>.3. Место поставки товара</w:t>
      </w:r>
      <w:r>
        <w:rPr>
          <w:sz w:val="18"/>
          <w:szCs w:val="18"/>
        </w:rPr>
        <w:t xml:space="preserve">: </w:t>
      </w:r>
      <w:r>
        <w:rPr>
          <w:rFonts w:eastAsia="Calibri"/>
          <w:color w:val="000000"/>
          <w:sz w:val="18"/>
          <w:szCs w:val="18"/>
        </w:rPr>
        <w:t> </w:t>
      </w:r>
      <w:r>
        <w:rPr>
          <w:rFonts w:eastAsia="Calibri"/>
          <w:color w:val="000000"/>
          <w:sz w:val="20"/>
          <w:szCs w:val="20"/>
          <w:u w:val="single"/>
        </w:rPr>
        <w:t> </w:t>
      </w:r>
      <w:r>
        <w:rPr>
          <w:rFonts w:eastAsia="Calibri"/>
          <w:b/>
          <w:color w:val="000000"/>
          <w:sz w:val="20"/>
          <w:szCs w:val="20"/>
          <w:u w:val="single"/>
        </w:rPr>
        <w:t>601243, Владимирская обла</w:t>
      </w:r>
      <w:r>
        <w:rPr>
          <w:rFonts w:eastAsia="Times New Roman" w:cs="Times New Roman"/>
          <w:b/>
          <w:bCs/>
          <w:color w:val="auto"/>
          <w:kern w:val="0"/>
          <w:sz w:val="20"/>
          <w:szCs w:val="20"/>
          <w:u w:val="single"/>
          <w:lang w:val="ru-RU" w:eastAsia="ru-RU" w:bidi="ar-SA"/>
        </w:rPr>
        <w:t xml:space="preserve">сть, Собинский район, </w:t>
      </w:r>
      <w:r>
        <w:rPr>
          <w:rFonts w:eastAsia="Times New Roman" w:cs="Times New Roman"/>
          <w:b/>
          <w:bCs/>
          <w:i w:val="false"/>
          <w:caps w:val="false"/>
          <w:smallCaps w:val="false"/>
          <w:color w:val="auto"/>
          <w:spacing w:val="0"/>
          <w:kern w:val="0"/>
          <w:sz w:val="20"/>
          <w:szCs w:val="20"/>
          <w:u w:val="single"/>
          <w:lang w:val="ru-RU" w:eastAsia="ru-RU" w:bidi="ar-SA"/>
        </w:rPr>
        <w:t xml:space="preserve">г.Лакинск, ул.Садовая, д.15 </w:t>
      </w:r>
      <w:r>
        <w:rPr>
          <w:rFonts w:eastAsia="Times New Roman" w:cs="Times New Roman"/>
          <w:b/>
          <w:bCs/>
          <w:color w:val="auto"/>
          <w:kern w:val="0"/>
          <w:sz w:val="20"/>
          <w:szCs w:val="20"/>
          <w:u w:val="single"/>
          <w:lang w:val="ru-RU" w:eastAsia="ru-RU" w:bidi="ar-SA"/>
        </w:rPr>
        <w:t>.</w:t>
      </w:r>
      <w:r>
        <w:rPr>
          <w:rFonts w:eastAsia="Calibri"/>
          <w:color w:val="000000"/>
          <w:sz w:val="18"/>
          <w:szCs w:val="18"/>
        </w:rPr>
        <w:t xml:space="preserve"> .</w:t>
      </w:r>
    </w:p>
    <w:p>
      <w:pPr>
        <w:pStyle w:val="Normal"/>
        <w:widowControl w:val="false"/>
        <w:spacing w:lineRule="auto" w:line="240" w:before="0" w:after="0"/>
        <w:ind w:firstLine="567"/>
        <w:rPr/>
      </w:pPr>
      <w:r>
        <w:rPr>
          <w:rFonts w:eastAsia="Calibri"/>
          <w:color w:val="000000"/>
          <w:sz w:val="18"/>
          <w:szCs w:val="18"/>
        </w:rPr>
        <w:t xml:space="preserve">1.4. </w:t>
      </w:r>
      <w:r>
        <w:rPr>
          <w:rFonts w:eastAsia="Calibri"/>
          <w:sz w:val="18"/>
          <w:szCs w:val="18"/>
        </w:rPr>
        <w:t>Идентификационный код закупки</w:t>
      </w:r>
      <w:r>
        <w:rPr>
          <w:rFonts w:eastAsia="Calibri"/>
          <w:color w:val="000000"/>
          <w:sz w:val="18"/>
          <w:szCs w:val="18"/>
        </w:rPr>
        <w:t>:</w:t>
      </w:r>
      <w:r>
        <w:rPr>
          <w:sz w:val="18"/>
          <w:szCs w:val="18"/>
        </w:rPr>
        <w:t xml:space="preserve"> </w:t>
      </w:r>
      <w:r>
        <w:rPr>
          <w:rFonts w:ascii="Tahoma;Geneva;sans-serif" w:hAnsi="Tahoma;Geneva;sans-serif"/>
          <w:b w:val="false"/>
          <w:i w:val="false"/>
          <w:caps w:val="false"/>
          <w:smallCaps w:val="false"/>
          <w:color w:val="383838"/>
          <w:spacing w:val="0"/>
          <w:sz w:val="18"/>
          <w:szCs w:val="18"/>
        </w:rPr>
        <w:t>________________________________________________</w:t>
      </w:r>
      <w:r>
        <w:rPr>
          <w:sz w:val="18"/>
          <w:szCs w:val="18"/>
        </w:rPr>
        <w:t xml:space="preserve"> . </w:t>
      </w:r>
      <w:bookmarkEnd w:id="2"/>
    </w:p>
    <w:p>
      <w:pPr>
        <w:pStyle w:val="1"/>
        <w:keepNext w:val="false"/>
        <w:widowControl w:val="false"/>
        <w:tabs>
          <w:tab w:val="clear" w:pos="709"/>
          <w:tab w:val="left" w:pos="0" w:leader="none"/>
        </w:tabs>
        <w:spacing w:lineRule="auto" w:line="240" w:before="0" w:after="0"/>
        <w:ind w:hanging="0"/>
        <w:rPr>
          <w:rFonts w:ascii="Times New Roman" w:hAnsi="Times New Roman"/>
          <w:sz w:val="18"/>
          <w:szCs w:val="18"/>
        </w:rPr>
      </w:pPr>
      <w:r>
        <w:rPr>
          <w:sz w:val="18"/>
          <w:szCs w:val="18"/>
        </w:rPr>
        <w:t>Цена контракта, порядок и срок оплаты</w:t>
      </w:r>
    </w:p>
    <w:p>
      <w:pPr>
        <w:pStyle w:val="1"/>
        <w:keepNext w:val="false"/>
        <w:widowControl w:val="false"/>
        <w:numPr>
          <w:ilvl w:val="0"/>
          <w:numId w:val="0"/>
        </w:numPr>
        <w:tabs>
          <w:tab w:val="clear" w:pos="709"/>
          <w:tab w:val="left" w:pos="567" w:leader="none"/>
        </w:tabs>
        <w:spacing w:lineRule="auto" w:line="240" w:before="0" w:after="0"/>
        <w:ind w:left="0" w:firstLine="567"/>
        <w:jc w:val="both"/>
        <w:rPr>
          <w:rFonts w:ascii="Times New Roman" w:hAnsi="Times New Roman"/>
          <w:sz w:val="18"/>
          <w:szCs w:val="18"/>
        </w:rPr>
      </w:pPr>
      <w:r>
        <w:rPr>
          <w:rFonts w:eastAsia="Calibri"/>
          <w:b w:val="false"/>
          <w:bCs w:val="false"/>
          <w:color w:val="000000"/>
          <w:sz w:val="18"/>
          <w:szCs w:val="18"/>
        </w:rPr>
        <w:t>2.1. Цена контракта</w:t>
      </w:r>
      <w:r>
        <w:rPr>
          <w:rFonts w:eastAsia="Calibri"/>
          <w:b/>
          <w:bCs w:val="false"/>
          <w:color w:val="000000"/>
          <w:sz w:val="18"/>
          <w:szCs w:val="18"/>
          <w:lang w:eastAsia="ar-SA"/>
        </w:rPr>
        <w:t xml:space="preserve"> </w:t>
      </w:r>
      <w:r>
        <w:rPr>
          <w:sz w:val="18"/>
          <w:szCs w:val="18"/>
          <w:lang w:eastAsia="ar-SA"/>
        </w:rPr>
        <w:t xml:space="preserve">является твердой, определена на весь срок исполнения контракта, составляет: ______ рублей _____ копеек, в том числе налог на добавленную стоимость (далее – НДС) по налоговой ставке ______ (_______) процентов, или НДС не облагается </w:t>
      </w:r>
      <w:r>
        <w:rPr>
          <w:i/>
          <w:sz w:val="18"/>
          <w:szCs w:val="18"/>
          <w:lang w:eastAsia="ar-SA"/>
        </w:rPr>
        <w:t>на основании ___________ Налогового кодекса Российской Федерации</w:t>
      </w:r>
      <w:r>
        <w:rPr>
          <w:sz w:val="18"/>
          <w:szCs w:val="18"/>
          <w:lang w:eastAsia="ar-SA"/>
        </w:rPr>
        <w:t>.</w:t>
      </w:r>
    </w:p>
    <w:p>
      <w:pPr>
        <w:pStyle w:val="Normal"/>
        <w:tabs>
          <w:tab w:val="clear" w:pos="709"/>
          <w:tab w:val="left" w:pos="0" w:leader="none"/>
        </w:tabs>
        <w:spacing w:lineRule="auto" w:line="240" w:before="0" w:after="0"/>
        <w:ind w:firstLine="567"/>
        <w:rPr>
          <w:rFonts w:ascii="Times New Roman" w:hAnsi="Times New Roman"/>
          <w:sz w:val="18"/>
          <w:szCs w:val="18"/>
        </w:rPr>
      </w:pPr>
      <w:r>
        <w:rPr>
          <w:sz w:val="18"/>
          <w:szCs w:val="18"/>
          <w:lang w:eastAsia="ar-SA"/>
        </w:rPr>
        <w:t>Цена контракта включае</w:t>
      </w:r>
      <w:r>
        <w:rPr>
          <w:rFonts w:eastAsia="Times New Roman"/>
          <w:sz w:val="18"/>
          <w:szCs w:val="18"/>
          <w:lang w:eastAsia="ar-SA"/>
        </w:rPr>
        <w:t>т в себя  все издержки Поставщика, связанные с исполнением Контракта, в том числе расходы на поставку, разгрузку, погрузку, взвешивание, страхование, уплату таможенных пошлин, налогов (включая НДС, если предусмотрен), сборов и других обязательных платежей, предпродажную подготовку.</w:t>
      </w:r>
    </w:p>
    <w:p>
      <w:pPr>
        <w:pStyle w:val="Normal"/>
        <w:tabs>
          <w:tab w:val="clear" w:pos="709"/>
          <w:tab w:val="left" w:pos="0" w:leader="none"/>
          <w:tab w:val="left" w:pos="567" w:leader="none"/>
        </w:tabs>
        <w:spacing w:lineRule="auto" w:line="240" w:before="0" w:after="0"/>
        <w:ind w:firstLine="567"/>
        <w:rPr>
          <w:rFonts w:ascii="Times New Roman" w:hAnsi="Times New Roman"/>
          <w:sz w:val="18"/>
          <w:szCs w:val="18"/>
        </w:rPr>
      </w:pPr>
      <w:r>
        <w:rPr>
          <w:rFonts w:eastAsia="Calibri"/>
          <w:color w:val="000000"/>
          <w:sz w:val="18"/>
          <w:szCs w:val="18"/>
        </w:rPr>
        <w:t xml:space="preserve">2.2. </w:t>
      </w:r>
      <w:r>
        <w:rPr>
          <w:sz w:val="18"/>
          <w:szCs w:val="18"/>
          <w:lang w:eastAsia="ar-SA"/>
        </w:rPr>
        <w:t xml:space="preserve">Цена контракта является твердой, определена на весь срок исполнения контракта. </w:t>
      </w:r>
    </w:p>
    <w:p>
      <w:pPr>
        <w:pStyle w:val="Normal"/>
        <w:tabs>
          <w:tab w:val="clear" w:pos="709"/>
          <w:tab w:val="left" w:pos="0" w:leader="none"/>
          <w:tab w:val="left" w:pos="567" w:leader="none"/>
        </w:tabs>
        <w:spacing w:lineRule="auto" w:line="240" w:before="0" w:after="0"/>
        <w:ind w:firstLine="567"/>
        <w:rPr>
          <w:rFonts w:ascii="Times New Roman" w:hAnsi="Times New Roman"/>
          <w:sz w:val="18"/>
          <w:szCs w:val="18"/>
        </w:rPr>
      </w:pPr>
      <w:r>
        <w:rPr>
          <w:rFonts w:eastAsia="Calibri"/>
          <w:color w:val="000000"/>
          <w:sz w:val="18"/>
          <w:szCs w:val="18"/>
        </w:rPr>
        <w:t xml:space="preserve">2.3. Источник финансирования:  </w:t>
      </w:r>
      <w:r>
        <w:rPr>
          <w:rFonts w:eastAsia="Calibri"/>
          <w:color w:val="000000"/>
          <w:sz w:val="18"/>
          <w:szCs w:val="18"/>
          <w:u w:val="single"/>
        </w:rPr>
        <w:t>Областной бюджет Владимирской области.</w:t>
      </w:r>
    </w:p>
    <w:p>
      <w:pPr>
        <w:pStyle w:val="Normal"/>
        <w:tabs>
          <w:tab w:val="clear" w:pos="709"/>
          <w:tab w:val="left" w:pos="0" w:leader="none"/>
          <w:tab w:val="left" w:pos="567" w:leader="none"/>
        </w:tabs>
        <w:spacing w:lineRule="auto" w:line="240" w:before="0" w:after="0"/>
        <w:ind w:firstLine="567"/>
        <w:rPr>
          <w:rFonts w:ascii="Times New Roman" w:hAnsi="Times New Roman"/>
          <w:sz w:val="18"/>
          <w:szCs w:val="18"/>
        </w:rPr>
      </w:pPr>
      <w:r>
        <w:rPr>
          <w:rFonts w:eastAsia="Calibri"/>
          <w:color w:val="000000"/>
          <w:sz w:val="18"/>
          <w:szCs w:val="18"/>
        </w:rPr>
        <w:t xml:space="preserve">2.4. </w:t>
      </w:r>
      <w:r>
        <w:rPr>
          <w:rFonts w:eastAsia="Calibri"/>
          <w:sz w:val="18"/>
          <w:szCs w:val="18"/>
        </w:rPr>
        <w:t xml:space="preserve">Валюта цены контракта и расчетов с поставщиком - Российский рубль. </w:t>
      </w:r>
    </w:p>
    <w:p>
      <w:pPr>
        <w:pStyle w:val="1"/>
        <w:keepNext w:val="false"/>
        <w:widowControl w:val="false"/>
        <w:numPr>
          <w:ilvl w:val="0"/>
          <w:numId w:val="0"/>
        </w:numPr>
        <w:tabs>
          <w:tab w:val="clear" w:pos="709"/>
          <w:tab w:val="left" w:pos="0" w:leader="none"/>
          <w:tab w:val="left" w:pos="567" w:leader="none"/>
        </w:tabs>
        <w:spacing w:lineRule="auto" w:line="240" w:before="0" w:after="0"/>
        <w:ind w:left="0" w:firstLine="567"/>
        <w:jc w:val="both"/>
        <w:rPr>
          <w:rFonts w:ascii="Times New Roman" w:hAnsi="Times New Roman"/>
          <w:sz w:val="18"/>
          <w:szCs w:val="18"/>
        </w:rPr>
      </w:pPr>
      <w:r>
        <w:rPr>
          <w:b w:val="false"/>
          <w:sz w:val="18"/>
          <w:szCs w:val="18"/>
        </w:rPr>
        <w:t xml:space="preserve">2.5. Срок оплаты обязательств по контракту. </w:t>
      </w:r>
    </w:p>
    <w:p>
      <w:pPr>
        <w:pStyle w:val="Normal"/>
        <w:widowControl w:val="false"/>
        <w:tabs>
          <w:tab w:val="clear" w:pos="709"/>
          <w:tab w:val="left" w:pos="0" w:leader="none"/>
        </w:tabs>
        <w:spacing w:lineRule="auto" w:line="240" w:before="0" w:after="0"/>
        <w:ind w:firstLine="567"/>
        <w:rPr>
          <w:rFonts w:ascii="Times New Roman" w:hAnsi="Times New Roman"/>
          <w:sz w:val="18"/>
          <w:szCs w:val="18"/>
        </w:rPr>
      </w:pPr>
      <w:r>
        <w:rPr>
          <w:rFonts w:eastAsia="Calibri"/>
          <w:sz w:val="18"/>
          <w:szCs w:val="18"/>
        </w:rPr>
        <w:t xml:space="preserve">Оплата поставленного товара </w:t>
      </w:r>
      <w:r>
        <w:rPr>
          <w:rFonts w:eastAsia="Calibri"/>
          <w:i/>
          <w:sz w:val="18"/>
          <w:szCs w:val="18"/>
        </w:rPr>
        <w:t>(отдельного этапа исполнения контракта)</w:t>
      </w:r>
      <w:r>
        <w:rPr>
          <w:rFonts w:eastAsia="Calibri"/>
          <w:sz w:val="18"/>
          <w:szCs w:val="18"/>
        </w:rPr>
        <w:t xml:space="preserve"> производится заказчиком в размерах, установленных контрактом, исходя из фактически поставленного товара, в срок не более </w:t>
      </w:r>
      <w:r>
        <w:rPr>
          <w:rFonts w:eastAsia="Calibri"/>
          <w:sz w:val="18"/>
          <w:szCs w:val="18"/>
        </w:rPr>
        <w:t>10</w:t>
      </w:r>
      <w:r>
        <w:rPr>
          <w:rFonts w:eastAsia="Calibri"/>
          <w:i/>
          <w:sz w:val="18"/>
          <w:szCs w:val="18"/>
          <w:lang w:val="ru-RU" w:eastAsia="ar-SA"/>
        </w:rPr>
        <w:t xml:space="preserve"> рабочих</w:t>
      </w:r>
      <w:r>
        <w:rPr>
          <w:rFonts w:eastAsia="Calibri"/>
          <w:sz w:val="18"/>
          <w:szCs w:val="18"/>
        </w:rPr>
        <w:t xml:space="preserve"> дней с даты подписания заказчиком документа о приемке.</w:t>
      </w:r>
    </w:p>
    <w:p>
      <w:pPr>
        <w:pStyle w:val="1"/>
        <w:keepNext w:val="false"/>
        <w:widowControl w:val="false"/>
        <w:numPr>
          <w:ilvl w:val="0"/>
          <w:numId w:val="0"/>
        </w:numPr>
        <w:tabs>
          <w:tab w:val="clear" w:pos="709"/>
          <w:tab w:val="left" w:pos="0" w:leader="none"/>
          <w:tab w:val="left" w:pos="567" w:leader="none"/>
        </w:tabs>
        <w:spacing w:lineRule="auto" w:line="240" w:before="0" w:after="0"/>
        <w:ind w:left="0" w:firstLine="567"/>
        <w:jc w:val="both"/>
        <w:rPr>
          <w:rFonts w:ascii="Times New Roman" w:hAnsi="Times New Roman"/>
          <w:sz w:val="18"/>
          <w:szCs w:val="18"/>
        </w:rPr>
      </w:pPr>
      <w:r>
        <w:rPr>
          <w:b w:val="false"/>
          <w:sz w:val="18"/>
          <w:szCs w:val="18"/>
        </w:rPr>
        <w:t>2.4.</w:t>
      </w:r>
      <w:r>
        <w:rPr>
          <w:b w:val="false"/>
          <w:color w:val="7030A0"/>
          <w:sz w:val="18"/>
          <w:szCs w:val="18"/>
        </w:rPr>
        <w:t>1</w:t>
      </w:r>
      <w:r>
        <w:rPr>
          <w:b w:val="false"/>
          <w:sz w:val="18"/>
          <w:szCs w:val="18"/>
        </w:rPr>
        <w:t>. Авансирование</w:t>
      </w:r>
      <w:r>
        <w:rPr>
          <w:rFonts w:eastAsia="Calibri"/>
          <w:b w:val="false"/>
          <w:sz w:val="18"/>
          <w:szCs w:val="18"/>
          <w:vertAlign w:val="superscript"/>
        </w:rPr>
        <w:t xml:space="preserve"> </w:t>
      </w:r>
      <w:r>
        <w:rPr>
          <w:sz w:val="18"/>
          <w:szCs w:val="18"/>
        </w:rPr>
        <w:t>не предусмотрено.</w:t>
      </w:r>
    </w:p>
    <w:p>
      <w:pPr>
        <w:pStyle w:val="1"/>
        <w:keepNext w:val="false"/>
        <w:widowControl w:val="false"/>
        <w:numPr>
          <w:ilvl w:val="0"/>
          <w:numId w:val="0"/>
        </w:numPr>
        <w:tabs>
          <w:tab w:val="clear" w:pos="709"/>
          <w:tab w:val="left" w:pos="0" w:leader="none"/>
          <w:tab w:val="left" w:pos="567" w:leader="none"/>
        </w:tabs>
        <w:spacing w:lineRule="auto" w:line="240" w:before="0" w:after="0"/>
        <w:ind w:left="0" w:firstLine="567"/>
        <w:jc w:val="both"/>
        <w:rPr>
          <w:rFonts w:ascii="Times New Roman" w:hAnsi="Times New Roman"/>
          <w:sz w:val="18"/>
          <w:szCs w:val="18"/>
        </w:rPr>
      </w:pPr>
      <w:r>
        <w:rPr>
          <w:b w:val="false"/>
          <w:sz w:val="18"/>
          <w:szCs w:val="18"/>
        </w:rPr>
        <w:t xml:space="preserve">2.5. Порядок оплаты обязательств по контракту. </w:t>
      </w:r>
    </w:p>
    <w:p>
      <w:pPr>
        <w:pStyle w:val="Normal"/>
        <w:tabs>
          <w:tab w:val="left" w:pos="0" w:leader="none"/>
          <w:tab w:val="left" w:pos="709" w:leader="none"/>
        </w:tabs>
        <w:spacing w:lineRule="auto" w:line="240" w:before="0" w:after="0"/>
        <w:ind w:firstLine="567"/>
        <w:rPr>
          <w:rFonts w:ascii="Times New Roman" w:hAnsi="Times New Roman"/>
          <w:sz w:val="18"/>
          <w:szCs w:val="18"/>
        </w:rPr>
      </w:pPr>
      <w:r>
        <w:rPr>
          <w:rFonts w:eastAsia="Calibri"/>
          <w:color w:val="000000"/>
          <w:sz w:val="18"/>
          <w:szCs w:val="18"/>
        </w:rPr>
        <w:t xml:space="preserve">2.5.1. </w:t>
      </w:r>
      <w:r>
        <w:rPr>
          <w:rFonts w:eastAsia="Calibri"/>
          <w:i/>
          <w:sz w:val="18"/>
          <w:szCs w:val="18"/>
        </w:rPr>
        <w:t>Оплата производится путём перечисления денежных средств заказчиком на расчётный счёт поставщика, указанный в настоящем контракте</w:t>
      </w:r>
      <w:r>
        <w:rPr>
          <w:rFonts w:eastAsia="Calibri"/>
          <w:sz w:val="18"/>
          <w:szCs w:val="18"/>
        </w:rPr>
        <w:t xml:space="preserve">. </w:t>
      </w:r>
    </w:p>
    <w:p>
      <w:pPr>
        <w:pStyle w:val="Normal"/>
        <w:widowControl w:val="false"/>
        <w:spacing w:lineRule="auto" w:line="240" w:before="0" w:after="0"/>
        <w:ind w:firstLine="567"/>
        <w:rPr>
          <w:rFonts w:ascii="Times New Roman" w:hAnsi="Times New Roman"/>
          <w:sz w:val="18"/>
          <w:szCs w:val="18"/>
        </w:rPr>
      </w:pPr>
      <w:r>
        <w:rPr>
          <w:rFonts w:eastAsia="Calibri"/>
          <w:sz w:val="18"/>
          <w:szCs w:val="18"/>
        </w:rPr>
        <w:t xml:space="preserve">2.5.2. В случае неисполнения поставщиком требования заказчика об уплате неустоек (штрафов, пеней), предъявляемого в соответствии с Законом, заказчик </w:t>
      </w:r>
      <w:r>
        <w:rPr>
          <w:rFonts w:eastAsia="Calibri"/>
          <w:color w:val="7030A0"/>
          <w:sz w:val="18"/>
          <w:szCs w:val="18"/>
        </w:rPr>
        <w:t xml:space="preserve">вправе осуществить </w:t>
      </w:r>
      <w:r>
        <w:rPr>
          <w:rFonts w:eastAsia="Calibri"/>
          <w:sz w:val="18"/>
          <w:szCs w:val="18"/>
        </w:rPr>
        <w:t>удержание из суммы, подлежащей оплате поставщику.</w:t>
      </w:r>
      <w:r>
        <w:rPr>
          <w:rFonts w:eastAsia="Calibri"/>
          <w:color w:val="FF0000"/>
          <w:sz w:val="18"/>
          <w:szCs w:val="18"/>
        </w:rPr>
        <w:t xml:space="preserve"> </w:t>
      </w:r>
    </w:p>
    <w:p>
      <w:pPr>
        <w:pStyle w:val="Normal"/>
        <w:tabs>
          <w:tab w:val="left" w:pos="0" w:leader="none"/>
          <w:tab w:val="left" w:pos="709" w:leader="none"/>
        </w:tabs>
        <w:spacing w:lineRule="auto" w:line="240" w:before="0" w:after="0"/>
        <w:ind w:firstLine="567"/>
        <w:rPr>
          <w:rFonts w:ascii="Times New Roman" w:hAnsi="Times New Roman"/>
          <w:sz w:val="18"/>
          <w:szCs w:val="18"/>
        </w:rPr>
      </w:pPr>
      <w:r>
        <w:rPr>
          <w:rFonts w:eastAsia="Calibri"/>
          <w:sz w:val="18"/>
          <w:szCs w:val="18"/>
        </w:rPr>
        <w:t>2.5.3.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eastAsia="Calibri"/>
          <w:color w:val="FF0000"/>
          <w:sz w:val="18"/>
          <w:szCs w:val="18"/>
        </w:rPr>
        <w:t xml:space="preserve"> </w:t>
      </w:r>
    </w:p>
    <w:p>
      <w:pPr>
        <w:pStyle w:val="Normal"/>
        <w:tabs>
          <w:tab w:val="left" w:pos="0" w:leader="none"/>
          <w:tab w:val="left" w:pos="709" w:leader="none"/>
        </w:tabs>
        <w:spacing w:lineRule="auto" w:line="240" w:before="0" w:after="0"/>
        <w:ind w:firstLine="567"/>
        <w:rPr>
          <w:rFonts w:ascii="Times New Roman" w:hAnsi="Times New Roman"/>
          <w:sz w:val="18"/>
          <w:szCs w:val="18"/>
        </w:rPr>
      </w:pPr>
      <w:r>
        <w:rPr>
          <w:rFonts w:eastAsia="Calibri"/>
          <w:sz w:val="18"/>
          <w:szCs w:val="18"/>
        </w:rPr>
        <w:t xml:space="preserve">2.5.4. Оплата поставленного товара осуществляется по цене единицы товара исходя из количества поставленного товара, но в размере, не превышающем максимального значения цены контракта </w:t>
      </w:r>
      <w:r>
        <w:rPr>
          <w:rFonts w:eastAsia="Calibri"/>
          <w:i/>
          <w:sz w:val="18"/>
          <w:szCs w:val="18"/>
        </w:rPr>
        <w:t>(устанавливается в случае, если количество поставляемого товара невозможно определить.</w:t>
      </w:r>
    </w:p>
    <w:p>
      <w:pPr>
        <w:pStyle w:val="1"/>
        <w:keepNext w:val="false"/>
        <w:widowControl w:val="false"/>
        <w:numPr>
          <w:ilvl w:val="0"/>
          <w:numId w:val="0"/>
        </w:numPr>
        <w:tabs>
          <w:tab w:val="clear" w:pos="709"/>
          <w:tab w:val="left" w:pos="0" w:leader="none"/>
          <w:tab w:val="left" w:pos="567" w:leader="none"/>
        </w:tabs>
        <w:spacing w:lineRule="auto" w:line="240" w:before="0" w:after="0"/>
        <w:ind w:left="0" w:firstLine="567"/>
        <w:jc w:val="both"/>
        <w:rPr>
          <w:rFonts w:ascii="Times New Roman" w:hAnsi="Times New Roman"/>
          <w:sz w:val="18"/>
          <w:szCs w:val="18"/>
        </w:rPr>
      </w:pPr>
      <w:r>
        <w:rPr>
          <w:b w:val="false"/>
          <w:sz w:val="18"/>
          <w:szCs w:val="18"/>
        </w:rPr>
        <w:t>2.6. Казначейское сопровождение контракта</w:t>
      </w:r>
      <w:r>
        <w:rPr>
          <w:rFonts w:eastAsia="Calibri"/>
          <w:b w:val="false"/>
          <w:sz w:val="18"/>
          <w:szCs w:val="18"/>
          <w:vertAlign w:val="superscript"/>
        </w:rPr>
        <w:t xml:space="preserve"> </w:t>
      </w:r>
      <w:r>
        <w:rPr>
          <w:sz w:val="18"/>
          <w:szCs w:val="18"/>
        </w:rPr>
        <w:t>не предусмотрено.</w:t>
      </w:r>
    </w:p>
    <w:p>
      <w:pPr>
        <w:pStyle w:val="1"/>
        <w:keepNext w:val="false"/>
        <w:widowControl w:val="false"/>
        <w:numPr>
          <w:ilvl w:val="0"/>
          <w:numId w:val="0"/>
        </w:numPr>
        <w:tabs>
          <w:tab w:val="clear" w:pos="709"/>
          <w:tab w:val="left" w:pos="0" w:leader="none"/>
          <w:tab w:val="left" w:pos="567" w:leader="none"/>
        </w:tabs>
        <w:spacing w:lineRule="auto" w:line="240" w:before="0" w:after="0"/>
        <w:ind w:left="0" w:firstLine="567"/>
        <w:jc w:val="both"/>
        <w:rPr>
          <w:rFonts w:ascii="Times New Roman" w:hAnsi="Times New Roman"/>
          <w:sz w:val="18"/>
          <w:szCs w:val="18"/>
        </w:rPr>
      </w:pPr>
      <w:r>
        <w:rPr>
          <w:b w:val="false"/>
          <w:sz w:val="18"/>
          <w:szCs w:val="18"/>
        </w:rPr>
        <w:t xml:space="preserve">2.7. Банковское сопровождение контракта </w:t>
      </w:r>
      <w:r>
        <w:rPr>
          <w:sz w:val="18"/>
          <w:szCs w:val="18"/>
        </w:rPr>
        <w:t>не предусмотрено.</w:t>
      </w:r>
      <w:r>
        <w:rPr>
          <w:rFonts w:eastAsia="Calibri"/>
          <w:color w:val="FF0000"/>
          <w:sz w:val="18"/>
          <w:szCs w:val="18"/>
        </w:rPr>
        <w:t xml:space="preserve"> </w:t>
      </w:r>
    </w:p>
    <w:p>
      <w:pPr>
        <w:pStyle w:val="1"/>
        <w:keepNext w:val="false"/>
        <w:widowControl w:val="false"/>
        <w:tabs>
          <w:tab w:val="clear" w:pos="709"/>
          <w:tab w:val="left" w:pos="0" w:leader="none"/>
        </w:tabs>
        <w:spacing w:lineRule="auto" w:line="240" w:before="0" w:after="0"/>
        <w:ind w:hanging="0"/>
        <w:rPr>
          <w:rFonts w:ascii="Times New Roman" w:hAnsi="Times New Roman"/>
          <w:sz w:val="18"/>
          <w:szCs w:val="18"/>
        </w:rPr>
      </w:pPr>
      <w:r>
        <w:rPr>
          <w:sz w:val="18"/>
          <w:szCs w:val="18"/>
        </w:rPr>
        <w:t>Срок и порядок поставки товара, срок исполнения контракта</w:t>
      </w:r>
    </w:p>
    <w:p>
      <w:pPr>
        <w:pStyle w:val="Normal"/>
        <w:tabs>
          <w:tab w:val="left" w:pos="284" w:leader="none"/>
          <w:tab w:val="left" w:pos="709" w:leader="none"/>
        </w:tabs>
        <w:spacing w:lineRule="auto" w:line="240" w:before="0" w:after="0"/>
        <w:ind w:firstLine="567"/>
        <w:rPr>
          <w:rFonts w:ascii="Times New Roman" w:hAnsi="Times New Roman"/>
          <w:sz w:val="18"/>
          <w:szCs w:val="18"/>
        </w:rPr>
      </w:pPr>
      <w:r>
        <w:rPr>
          <w:sz w:val="18"/>
          <w:szCs w:val="18"/>
        </w:rPr>
        <w:t xml:space="preserve">3.1. Поставка товара осуществляется </w:t>
      </w:r>
      <w:r>
        <w:rPr>
          <w:i/>
          <w:sz w:val="18"/>
          <w:szCs w:val="18"/>
        </w:rPr>
        <w:t>в один этап.</w:t>
      </w:r>
    </w:p>
    <w:p>
      <w:pPr>
        <w:pStyle w:val="Normal"/>
        <w:tabs>
          <w:tab w:val="left" w:pos="284" w:leader="none"/>
          <w:tab w:val="left" w:pos="709" w:leader="none"/>
          <w:tab w:val="left" w:pos="6195" w:leader="none"/>
          <w:tab w:val="left" w:pos="9781" w:leader="none"/>
        </w:tabs>
        <w:spacing w:lineRule="auto" w:line="240" w:before="0" w:after="0"/>
        <w:ind w:firstLine="567"/>
        <w:rPr>
          <w:rFonts w:ascii="Times New Roman" w:hAnsi="Times New Roman"/>
          <w:sz w:val="18"/>
          <w:szCs w:val="18"/>
        </w:rPr>
      </w:pPr>
      <w:r>
        <w:rPr>
          <w:sz w:val="18"/>
          <w:szCs w:val="18"/>
        </w:rPr>
        <w:t>3.2. Порядок поставки товара.</w:t>
      </w:r>
    </w:p>
    <w:p>
      <w:pPr>
        <w:pStyle w:val="Normal"/>
        <w:suppressAutoHyphens w:val="true"/>
        <w:spacing w:lineRule="auto" w:line="240" w:before="0" w:after="0"/>
        <w:ind w:left="0" w:right="0" w:firstLine="567"/>
        <w:jc w:val="both"/>
        <w:rPr>
          <w:rFonts w:ascii="Times New Roman" w:hAnsi="Times New Roman"/>
          <w:sz w:val="18"/>
          <w:szCs w:val="18"/>
        </w:rPr>
      </w:pPr>
      <w:r>
        <w:rPr>
          <w:rFonts w:eastAsia="Times New Roman"/>
          <w:sz w:val="18"/>
          <w:szCs w:val="18"/>
        </w:rPr>
        <w:t xml:space="preserve">Поставка угля осуществляется силами и за счет средств Поставщика. </w:t>
      </w:r>
      <w:bookmarkStart w:id="4" w:name="_ref_1-6c2d8f7a7c9e4c"/>
      <w:r>
        <w:rPr>
          <w:rFonts w:eastAsia="Times New Roman"/>
          <w:sz w:val="18"/>
          <w:szCs w:val="18"/>
        </w:rPr>
        <w:t>Выгрузка товара с транспорта Поставщика осуществляется силами Поставщика.</w:t>
      </w:r>
      <w:bookmarkEnd w:id="4"/>
    </w:p>
    <w:p>
      <w:pPr>
        <w:pStyle w:val="Normal"/>
        <w:suppressAutoHyphens w:val="true"/>
        <w:spacing w:lineRule="auto" w:line="240" w:before="0" w:after="0"/>
        <w:ind w:left="0" w:right="0" w:firstLine="567"/>
        <w:jc w:val="both"/>
        <w:rPr>
          <w:rFonts w:ascii="Times New Roman" w:hAnsi="Times New Roman"/>
          <w:sz w:val="18"/>
          <w:szCs w:val="18"/>
        </w:rPr>
      </w:pPr>
      <w:r>
        <w:rPr>
          <w:rFonts w:eastAsia="Times New Roman"/>
          <w:sz w:val="18"/>
          <w:szCs w:val="18"/>
        </w:rPr>
        <w:t>Поставка угля осуществляется в сроки, предусмотренные  проектом контракта.</w:t>
      </w:r>
    </w:p>
    <w:p>
      <w:pPr>
        <w:pStyle w:val="Normal"/>
        <w:suppressAutoHyphens w:val="true"/>
        <w:spacing w:lineRule="auto" w:line="240" w:before="0" w:after="0"/>
        <w:ind w:left="0" w:right="0" w:firstLine="567"/>
        <w:jc w:val="both"/>
        <w:rPr>
          <w:rFonts w:ascii="Times New Roman" w:hAnsi="Times New Roman"/>
          <w:sz w:val="18"/>
          <w:szCs w:val="18"/>
        </w:rPr>
      </w:pPr>
      <w:r>
        <w:rPr>
          <w:rFonts w:eastAsia="Times New Roman"/>
          <w:sz w:val="18"/>
          <w:szCs w:val="18"/>
        </w:rPr>
        <w:t>На весь период поставки угля обязан присутствовать полномочный представитель Поставщика для участия в приемке-передаче угля по количеству и качеству совместно с представителями Заказчика.</w:t>
      </w:r>
    </w:p>
    <w:p>
      <w:pPr>
        <w:pStyle w:val="Normal"/>
        <w:suppressAutoHyphens w:val="true"/>
        <w:spacing w:lineRule="auto" w:line="240" w:before="0" w:after="0"/>
        <w:ind w:left="0" w:right="0" w:firstLine="567"/>
        <w:jc w:val="both"/>
        <w:rPr>
          <w:rFonts w:ascii="Times New Roman" w:hAnsi="Times New Roman"/>
          <w:sz w:val="18"/>
          <w:szCs w:val="18"/>
          <w:highlight w:val="none"/>
          <w:shd w:fill="auto" w:val="clear"/>
        </w:rPr>
      </w:pPr>
      <w:r>
        <w:rPr>
          <w:sz w:val="18"/>
          <w:szCs w:val="18"/>
          <w:shd w:fill="auto" w:val="clear"/>
        </w:rPr>
        <w:t xml:space="preserve">Количество поставляемого угля определяется взвешиванием автотранспорта Поставщика на автомобильных весах Собинского муниципального округа, имеющих действующее свидетельство о поверке, с участием представителей Поставщика и Заказчика. </w:t>
      </w:r>
    </w:p>
    <w:p>
      <w:pPr>
        <w:pStyle w:val="Normal"/>
        <w:spacing w:lineRule="auto" w:line="240" w:before="0" w:after="0"/>
        <w:ind w:firstLine="540"/>
        <w:rPr>
          <w:rFonts w:ascii="Times New Roman" w:hAnsi="Times New Roman" w:eastAsia="Calibri"/>
          <w:sz w:val="18"/>
          <w:szCs w:val="18"/>
        </w:rPr>
      </w:pPr>
      <w:r>
        <w:rPr>
          <w:rFonts w:eastAsia="Calibri"/>
          <w:sz w:val="18"/>
          <w:szCs w:val="18"/>
        </w:rPr>
      </w:r>
    </w:p>
    <w:p>
      <w:pPr>
        <w:pStyle w:val="Normal"/>
        <w:spacing w:lineRule="auto" w:line="240" w:before="0" w:after="0"/>
        <w:ind w:firstLine="567"/>
        <w:rPr/>
      </w:pPr>
      <w:r>
        <w:rPr>
          <w:rFonts w:eastAsia="Calibri"/>
          <w:sz w:val="18"/>
          <w:szCs w:val="18"/>
        </w:rPr>
        <w:t xml:space="preserve">3.2.1. При исполнении контракта допускается замена товара (с учетом особенностей, предусмотренных </w:t>
      </w:r>
      <w:hyperlink r:id="rId2">
        <w:r>
          <w:rPr>
            <w:rStyle w:val="Style8"/>
            <w:rFonts w:eastAsia="Calibri"/>
            <w:sz w:val="18"/>
            <w:szCs w:val="18"/>
          </w:rPr>
          <w:t>частью 7 статьи 95</w:t>
        </w:r>
      </w:hyperlink>
      <w:r>
        <w:rPr>
          <w:rFonts w:eastAsia="Calibri"/>
          <w:sz w:val="18"/>
          <w:szCs w:val="18"/>
        </w:rPr>
        <w:t xml:space="preserve"> Закона) исключительно на товар российского происхождения, если контракт предусматривает поставку товара российского происхождения.</w:t>
      </w:r>
      <w:r>
        <w:rPr>
          <w:rFonts w:eastAsia="Calibri"/>
          <w:i/>
          <w:sz w:val="18"/>
          <w:szCs w:val="18"/>
        </w:rPr>
        <w:t xml:space="preserve"> </w:t>
      </w:r>
    </w:p>
    <w:p>
      <w:pPr>
        <w:pStyle w:val="Normal"/>
        <w:widowControl w:val="false"/>
        <w:tabs>
          <w:tab w:val="left" w:pos="284" w:leader="none"/>
          <w:tab w:val="left" w:pos="709" w:leader="none"/>
        </w:tabs>
        <w:spacing w:lineRule="auto" w:line="240" w:before="0" w:after="0"/>
        <w:ind w:firstLine="567"/>
        <w:rPr>
          <w:rFonts w:ascii="Times New Roman" w:hAnsi="Times New Roman"/>
          <w:sz w:val="18"/>
          <w:szCs w:val="18"/>
        </w:rPr>
      </w:pPr>
      <w:r>
        <w:rPr>
          <w:rFonts w:eastAsia="Calibri"/>
          <w:sz w:val="18"/>
          <w:szCs w:val="18"/>
        </w:rPr>
        <w:t xml:space="preserve">3.3. </w:t>
      </w:r>
      <w:r>
        <w:rPr>
          <w:rFonts w:eastAsia="Calibri"/>
          <w:sz w:val="18"/>
          <w:szCs w:val="18"/>
          <w:lang w:eastAsia="ar-SA"/>
        </w:rPr>
        <w:t>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w:t>
      </w:r>
    </w:p>
    <w:p>
      <w:pPr>
        <w:pStyle w:val="ListParagraph"/>
        <w:numPr>
          <w:ilvl w:val="0"/>
          <w:numId w:val="0"/>
        </w:numPr>
        <w:spacing w:lineRule="auto" w:line="240" w:before="0" w:after="0"/>
        <w:ind w:left="720" w:hanging="0"/>
        <w:contextualSpacing w:val="false"/>
        <w:rPr>
          <w:rFonts w:ascii="Times New Roman" w:hAnsi="Times New Roman"/>
          <w:sz w:val="18"/>
          <w:szCs w:val="18"/>
          <w:u w:val="single"/>
        </w:rPr>
      </w:pPr>
      <w:r>
        <w:rPr>
          <w:rFonts w:eastAsia="Times New Roman"/>
          <w:sz w:val="18"/>
          <w:szCs w:val="18"/>
          <w:u w:val="single"/>
        </w:rPr>
        <w:t>Срок  поставки: С момента заключения контракта  по 31.</w:t>
      </w:r>
      <w:r>
        <w:rPr>
          <w:rFonts w:eastAsia="Times New Roman"/>
          <w:sz w:val="18"/>
          <w:szCs w:val="18"/>
          <w:u w:val="single"/>
        </w:rPr>
        <w:t>10</w:t>
      </w:r>
      <w:r>
        <w:rPr>
          <w:rFonts w:eastAsia="Times New Roman"/>
          <w:sz w:val="18"/>
          <w:szCs w:val="18"/>
          <w:u w:val="single"/>
        </w:rPr>
        <w:t>.2026г.</w:t>
      </w:r>
    </w:p>
    <w:p>
      <w:pPr>
        <w:pStyle w:val="ListParagraph"/>
        <w:numPr>
          <w:ilvl w:val="0"/>
          <w:numId w:val="0"/>
        </w:numPr>
        <w:spacing w:lineRule="auto" w:line="240" w:before="0" w:after="0"/>
        <w:ind w:left="0" w:hanging="0"/>
        <w:contextualSpacing w:val="false"/>
        <w:rPr>
          <w:rFonts w:ascii="Times New Roman" w:hAnsi="Times New Roman"/>
          <w:sz w:val="18"/>
          <w:szCs w:val="18"/>
        </w:rPr>
      </w:pPr>
      <w:r>
        <w:rPr>
          <w:rFonts w:eastAsia="Times New Roman"/>
          <w:sz w:val="18"/>
          <w:szCs w:val="18"/>
        </w:rPr>
        <w:t>Периодичность поставки: Поставка осуществляется по заявке Заказчика.</w:t>
      </w:r>
    </w:p>
    <w:p>
      <w:pPr>
        <w:pStyle w:val="1"/>
        <w:keepNext w:val="false"/>
        <w:widowControl w:val="false"/>
        <w:tabs>
          <w:tab w:val="clear" w:pos="709"/>
          <w:tab w:val="left" w:pos="0" w:leader="none"/>
        </w:tabs>
        <w:spacing w:lineRule="auto" w:line="240" w:before="0" w:after="0"/>
        <w:ind w:hanging="0"/>
        <w:rPr>
          <w:rFonts w:ascii="Times New Roman" w:hAnsi="Times New Roman"/>
          <w:sz w:val="18"/>
          <w:szCs w:val="18"/>
        </w:rPr>
      </w:pPr>
      <w:r>
        <w:rPr>
          <w:sz w:val="18"/>
          <w:szCs w:val="18"/>
        </w:rPr>
        <w:t>Права и обязанности сторон</w:t>
      </w:r>
    </w:p>
    <w:p>
      <w:pPr>
        <w:pStyle w:val="1"/>
        <w:keepNext w:val="false"/>
        <w:widowControl w:val="false"/>
        <w:numPr>
          <w:ilvl w:val="0"/>
          <w:numId w:val="0"/>
        </w:numPr>
        <w:tabs>
          <w:tab w:val="clear" w:pos="709"/>
          <w:tab w:val="left" w:pos="0" w:leader="none"/>
        </w:tabs>
        <w:spacing w:lineRule="auto" w:line="240" w:before="0" w:after="0"/>
        <w:ind w:left="0" w:firstLine="567"/>
        <w:jc w:val="both"/>
        <w:rPr>
          <w:rFonts w:ascii="Times New Roman" w:hAnsi="Times New Roman"/>
          <w:sz w:val="18"/>
          <w:szCs w:val="18"/>
        </w:rPr>
      </w:pPr>
      <w:r>
        <w:rPr>
          <w:b w:val="false"/>
          <w:sz w:val="18"/>
          <w:szCs w:val="18"/>
        </w:rPr>
        <w:t>4.1. Поставщик обязан:</w:t>
      </w:r>
    </w:p>
    <w:p>
      <w:pPr>
        <w:pStyle w:val="Normal"/>
        <w:suppressAutoHyphens w:val="true"/>
        <w:spacing w:lineRule="auto" w:line="240" w:before="0" w:after="0"/>
        <w:ind w:firstLine="567"/>
        <w:rPr>
          <w:rFonts w:ascii="Times New Roman" w:hAnsi="Times New Roman"/>
          <w:sz w:val="18"/>
          <w:szCs w:val="18"/>
        </w:rPr>
      </w:pPr>
      <w:r>
        <w:rPr>
          <w:sz w:val="18"/>
          <w:szCs w:val="18"/>
        </w:rPr>
        <w:t>4.1.1. Поставить товар в соответствии с условиями контракта</w:t>
      </w:r>
      <w:r>
        <w:rPr>
          <w:i/>
          <w:sz w:val="18"/>
          <w:szCs w:val="18"/>
        </w:rPr>
        <w:t>.</w:t>
      </w:r>
    </w:p>
    <w:p>
      <w:pPr>
        <w:pStyle w:val="Normal"/>
        <w:widowControl w:val="false"/>
        <w:spacing w:lineRule="auto" w:line="240" w:before="0" w:after="0"/>
        <w:ind w:firstLine="567"/>
        <w:rPr>
          <w:rFonts w:ascii="Times New Roman" w:hAnsi="Times New Roman"/>
          <w:sz w:val="18"/>
          <w:szCs w:val="18"/>
        </w:rPr>
      </w:pPr>
      <w:r>
        <w:rPr>
          <w:bCs/>
          <w:sz w:val="18"/>
          <w:szCs w:val="18"/>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w:t>
      </w:r>
      <w:r>
        <w:rPr>
          <w:bCs/>
          <w:i/>
          <w:sz w:val="18"/>
          <w:szCs w:val="18"/>
        </w:rPr>
        <w:t>в течение 2 (двух) рабочих дней с момента поставки</w:t>
      </w:r>
      <w:r>
        <w:rPr>
          <w:bCs/>
          <w:color w:val="FF0000"/>
          <w:sz w:val="18"/>
          <w:szCs w:val="18"/>
        </w:rPr>
        <w:t xml:space="preserve"> </w:t>
      </w:r>
      <w:r>
        <w:rPr>
          <w:bCs/>
          <w:sz w:val="18"/>
          <w:szCs w:val="18"/>
        </w:rPr>
        <w:t xml:space="preserve">обязан предоставить заказчику результаты </w:t>
      </w:r>
      <w:r>
        <w:rPr>
          <w:bCs/>
          <w:i/>
          <w:sz w:val="18"/>
          <w:szCs w:val="18"/>
        </w:rPr>
        <w:t>поставки товара, предусмотренные контрактом</w:t>
      </w:r>
      <w:r>
        <w:rPr>
          <w:bCs/>
          <w:sz w:val="18"/>
          <w:szCs w:val="18"/>
        </w:rPr>
        <w:t>.</w:t>
      </w:r>
    </w:p>
    <w:p>
      <w:pPr>
        <w:pStyle w:val="Normal"/>
        <w:widowControl w:val="false"/>
        <w:spacing w:lineRule="auto" w:line="240" w:before="0" w:after="0"/>
        <w:ind w:firstLine="567"/>
        <w:rPr>
          <w:rFonts w:ascii="Times New Roman" w:hAnsi="Times New Roman"/>
          <w:sz w:val="18"/>
          <w:szCs w:val="18"/>
        </w:rPr>
      </w:pPr>
      <w:r>
        <w:rPr>
          <w:sz w:val="18"/>
          <w:szCs w:val="18"/>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Pr>
          <w:i/>
          <w:sz w:val="18"/>
          <w:szCs w:val="18"/>
          <w:lang w:eastAsia="ar-SA"/>
        </w:rPr>
        <w:t>указанной в разделе 11 настоящего контракта</w:t>
      </w:r>
      <w:r>
        <w:rPr>
          <w:sz w:val="18"/>
          <w:szCs w:val="18"/>
          <w:lang w:eastAsia="ar-SA"/>
        </w:rPr>
        <w:t xml:space="preserve">, причину возникновения таких обстоятельств и сроки их устранения. </w:t>
      </w:r>
    </w:p>
    <w:p>
      <w:pPr>
        <w:pStyle w:val="ConsPlusNormal1"/>
        <w:spacing w:lineRule="auto" w:line="240" w:before="0" w:after="0"/>
        <w:ind w:firstLine="540"/>
        <w:jc w:val="both"/>
        <w:rPr>
          <w:rFonts w:ascii="Times New Roman" w:hAnsi="Times New Roman"/>
          <w:sz w:val="18"/>
          <w:szCs w:val="18"/>
        </w:rPr>
      </w:pPr>
      <w:r>
        <w:rPr>
          <w:sz w:val="18"/>
          <w:szCs w:val="18"/>
        </w:rPr>
        <w:t>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pPr>
        <w:pStyle w:val="Normal"/>
        <w:tabs>
          <w:tab w:val="left" w:pos="284" w:leader="none"/>
          <w:tab w:val="left" w:pos="360" w:leader="none"/>
          <w:tab w:val="left" w:pos="709" w:leader="none"/>
          <w:tab w:val="left" w:pos="1276" w:leader="none"/>
        </w:tabs>
        <w:spacing w:lineRule="auto" w:line="240" w:before="0" w:after="0"/>
        <w:ind w:firstLine="567"/>
        <w:rPr/>
      </w:pPr>
      <w:r>
        <w:rPr>
          <w:rFonts w:eastAsia="Times New Roman"/>
          <w:sz w:val="18"/>
          <w:szCs w:val="18"/>
        </w:rPr>
        <w:t xml:space="preserve">4.1.4. Поставщик </w:t>
      </w:r>
      <w:r>
        <w:rPr>
          <w:rStyle w:val="Strong"/>
          <w:rFonts w:eastAsia="Times New Roman"/>
          <w:sz w:val="18"/>
          <w:szCs w:val="18"/>
        </w:rPr>
        <w:t>обязан обеспечить покупателю  возможность ознакомиться с порядком измерения объема и веса угля, а также определения его сортности</w:t>
      </w:r>
    </w:p>
    <w:p>
      <w:pPr>
        <w:pStyle w:val="1"/>
        <w:keepNext w:val="false"/>
        <w:widowControl w:val="false"/>
        <w:numPr>
          <w:ilvl w:val="0"/>
          <w:numId w:val="0"/>
        </w:numPr>
        <w:tabs>
          <w:tab w:val="clear" w:pos="709"/>
          <w:tab w:val="left" w:pos="0" w:leader="none"/>
        </w:tabs>
        <w:spacing w:lineRule="auto" w:line="240" w:before="0" w:after="0"/>
        <w:ind w:left="0" w:firstLine="567"/>
        <w:jc w:val="both"/>
        <w:rPr>
          <w:rFonts w:ascii="Times New Roman" w:hAnsi="Times New Roman"/>
          <w:sz w:val="18"/>
          <w:szCs w:val="18"/>
        </w:rPr>
      </w:pPr>
      <w:r>
        <w:rPr>
          <w:b w:val="false"/>
          <w:sz w:val="18"/>
          <w:szCs w:val="18"/>
        </w:rPr>
        <w:t>4.2. Поставщик вправе:</w:t>
      </w:r>
    </w:p>
    <w:p>
      <w:pPr>
        <w:pStyle w:val="Normal"/>
        <w:widowControl w:val="false"/>
        <w:tabs>
          <w:tab w:val="left" w:pos="284" w:leader="none"/>
          <w:tab w:val="left" w:pos="709" w:leader="none"/>
          <w:tab w:val="left" w:pos="1560" w:leader="none"/>
        </w:tabs>
        <w:spacing w:lineRule="auto" w:line="240" w:before="0" w:after="0"/>
        <w:ind w:firstLine="567"/>
        <w:rPr>
          <w:rFonts w:ascii="Times New Roman" w:hAnsi="Times New Roman"/>
          <w:sz w:val="18"/>
          <w:szCs w:val="18"/>
        </w:rPr>
      </w:pPr>
      <w:r>
        <w:rPr>
          <w:sz w:val="18"/>
          <w:szCs w:val="18"/>
        </w:rPr>
        <w:t>4.2.1. Требовать от заказчика надлежащего исполнения обязательств в соответствии с условиями контракта.</w:t>
      </w:r>
    </w:p>
    <w:p>
      <w:pPr>
        <w:pStyle w:val="Normal"/>
        <w:widowControl w:val="false"/>
        <w:tabs>
          <w:tab w:val="left" w:pos="284" w:leader="none"/>
          <w:tab w:val="left" w:pos="709" w:leader="none"/>
          <w:tab w:val="left" w:pos="1560" w:leader="none"/>
        </w:tabs>
        <w:spacing w:lineRule="auto" w:line="240" w:before="0" w:after="0"/>
        <w:ind w:firstLine="567"/>
        <w:rPr>
          <w:rFonts w:ascii="Times New Roman" w:hAnsi="Times New Roman"/>
          <w:sz w:val="18"/>
          <w:szCs w:val="18"/>
        </w:rPr>
      </w:pPr>
      <w:r>
        <w:rPr>
          <w:bCs/>
          <w:sz w:val="18"/>
          <w:szCs w:val="18"/>
        </w:rPr>
        <w:t>4.2.2. Запрашивать у заказчика информацию, необходимую для надлежащего исполнения обязательств.</w:t>
      </w:r>
    </w:p>
    <w:p>
      <w:pPr>
        <w:pStyle w:val="Normal"/>
        <w:widowControl w:val="false"/>
        <w:tabs>
          <w:tab w:val="left" w:pos="284" w:leader="none"/>
          <w:tab w:val="left" w:pos="709" w:leader="none"/>
          <w:tab w:val="left" w:pos="1560" w:leader="none"/>
        </w:tabs>
        <w:spacing w:lineRule="auto" w:line="240" w:before="0" w:after="0"/>
        <w:ind w:firstLine="567"/>
        <w:rPr>
          <w:rFonts w:ascii="Times New Roman" w:hAnsi="Times New Roman"/>
          <w:sz w:val="18"/>
          <w:szCs w:val="18"/>
        </w:rPr>
      </w:pPr>
      <w:r>
        <w:rPr>
          <w:sz w:val="18"/>
          <w:szCs w:val="18"/>
        </w:rPr>
        <w:t xml:space="preserve">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pPr>
        <w:pStyle w:val="Normal"/>
        <w:spacing w:lineRule="auto" w:line="240" w:before="0" w:after="0"/>
        <w:ind w:firstLine="540"/>
        <w:rPr>
          <w:rFonts w:ascii="Times New Roman" w:hAnsi="Times New Roman"/>
          <w:sz w:val="18"/>
          <w:szCs w:val="18"/>
        </w:rPr>
      </w:pPr>
      <w:r>
        <w:rPr>
          <w:rFonts w:eastAsia="Calibri"/>
          <w:color w:val="000000"/>
          <w:sz w:val="18"/>
          <w:szCs w:val="18"/>
        </w:rPr>
        <w:t>4.2.4 О</w:t>
      </w:r>
      <w:r>
        <w:rPr>
          <w:rFonts w:eastAsia="Calibri"/>
          <w:sz w:val="18"/>
          <w:szCs w:val="18"/>
        </w:rPr>
        <w:t>существлять замену соисполнителя, с которым ранее был заключен договор, на другого соисполнителя в случае неисполнения или ненадлежащего исполнения субподрядчиком, соисполнителем обязательств, предусмотренных договором, заключенным с поставщиком.</w:t>
      </w:r>
    </w:p>
    <w:p>
      <w:pPr>
        <w:pStyle w:val="1"/>
        <w:keepNext w:val="false"/>
        <w:widowControl w:val="false"/>
        <w:numPr>
          <w:ilvl w:val="0"/>
          <w:numId w:val="0"/>
        </w:numPr>
        <w:tabs>
          <w:tab w:val="clear" w:pos="709"/>
          <w:tab w:val="left" w:pos="0" w:leader="none"/>
        </w:tabs>
        <w:spacing w:lineRule="auto" w:line="240" w:before="0" w:after="0"/>
        <w:ind w:left="0" w:firstLine="567"/>
        <w:jc w:val="both"/>
        <w:rPr>
          <w:rFonts w:ascii="Times New Roman" w:hAnsi="Times New Roman"/>
          <w:sz w:val="18"/>
          <w:szCs w:val="18"/>
        </w:rPr>
      </w:pPr>
      <w:r>
        <w:rPr>
          <w:b w:val="false"/>
          <w:sz w:val="18"/>
          <w:szCs w:val="18"/>
        </w:rPr>
        <w:t>4.3. Заказчик обязан:</w:t>
      </w:r>
    </w:p>
    <w:p>
      <w:pPr>
        <w:pStyle w:val="Normal"/>
        <w:widowControl w:val="false"/>
        <w:tabs>
          <w:tab w:val="left" w:pos="0" w:leader="none"/>
          <w:tab w:val="left" w:pos="284" w:leader="none"/>
          <w:tab w:val="left" w:pos="709" w:leader="none"/>
        </w:tabs>
        <w:spacing w:lineRule="auto" w:line="240" w:before="0" w:after="0"/>
        <w:ind w:firstLine="567"/>
        <w:rPr>
          <w:rFonts w:ascii="Times New Roman" w:hAnsi="Times New Roman"/>
          <w:sz w:val="18"/>
          <w:szCs w:val="18"/>
        </w:rPr>
      </w:pPr>
      <w:bookmarkStart w:id="5" w:name="_Hlk33600165"/>
      <w:r>
        <w:rPr>
          <w:sz w:val="18"/>
          <w:szCs w:val="18"/>
        </w:rPr>
        <w:t xml:space="preserve">4.3.1. </w:t>
      </w:r>
      <w:bookmarkEnd w:id="5"/>
      <w:r>
        <w:rPr>
          <w:sz w:val="18"/>
          <w:szCs w:val="18"/>
        </w:rPr>
        <w:t xml:space="preserve">Обеспечить приемку поставленного товара в соответствии с со статьей 94 Закона. </w:t>
      </w:r>
    </w:p>
    <w:p>
      <w:pPr>
        <w:pStyle w:val="Normal"/>
        <w:widowControl w:val="false"/>
        <w:tabs>
          <w:tab w:val="left" w:pos="0" w:leader="none"/>
          <w:tab w:val="left" w:pos="284" w:leader="none"/>
          <w:tab w:val="left" w:pos="709" w:leader="none"/>
        </w:tabs>
        <w:spacing w:lineRule="auto" w:line="240" w:before="0" w:after="0"/>
        <w:ind w:firstLine="567"/>
        <w:rPr>
          <w:rFonts w:ascii="Times New Roman" w:hAnsi="Times New Roman"/>
          <w:sz w:val="18"/>
          <w:szCs w:val="18"/>
        </w:rPr>
      </w:pPr>
      <w:r>
        <w:rPr>
          <w:bCs/>
          <w:sz w:val="18"/>
          <w:szCs w:val="18"/>
        </w:rPr>
        <w:t xml:space="preserve">4.3.2. Провести экспертизу для проверки предоставленных поставщиком результатов, предусмотренных контрактом, в части их соответствия условиям контракта. </w:t>
      </w:r>
    </w:p>
    <w:p>
      <w:pPr>
        <w:pStyle w:val="Normal"/>
        <w:widowControl w:val="false"/>
        <w:tabs>
          <w:tab w:val="left" w:pos="0" w:leader="none"/>
          <w:tab w:val="left" w:pos="284" w:leader="none"/>
          <w:tab w:val="left" w:pos="709" w:leader="none"/>
        </w:tabs>
        <w:spacing w:lineRule="auto" w:line="240" w:before="0" w:after="0"/>
        <w:ind w:firstLine="567"/>
        <w:rPr>
          <w:rFonts w:ascii="Times New Roman" w:hAnsi="Times New Roman"/>
          <w:sz w:val="18"/>
          <w:szCs w:val="18"/>
        </w:rPr>
      </w:pPr>
      <w:r>
        <w:rPr>
          <w:sz w:val="18"/>
          <w:szCs w:val="18"/>
        </w:rPr>
        <w:t>4.3.2. Оплачивать результаты поставки товара по контракту в соответствии с разделом 2 настоящего контракта.</w:t>
      </w:r>
    </w:p>
    <w:p>
      <w:pPr>
        <w:pStyle w:val="Normal"/>
        <w:widowControl w:val="false"/>
        <w:tabs>
          <w:tab w:val="left" w:pos="0" w:leader="none"/>
          <w:tab w:val="left" w:pos="284" w:leader="none"/>
          <w:tab w:val="left" w:pos="709" w:leader="none"/>
        </w:tabs>
        <w:spacing w:lineRule="auto" w:line="240" w:before="0" w:after="0"/>
        <w:ind w:firstLine="567"/>
        <w:rPr>
          <w:rFonts w:ascii="Times New Roman" w:hAnsi="Times New Roman"/>
          <w:sz w:val="18"/>
          <w:szCs w:val="18"/>
        </w:rPr>
      </w:pPr>
      <w:r>
        <w:rPr>
          <w:sz w:val="18"/>
          <w:szCs w:val="18"/>
        </w:rPr>
        <w:t xml:space="preserve">4.3.3.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w:t>
      </w:r>
    </w:p>
    <w:p>
      <w:pPr>
        <w:pStyle w:val="Normal"/>
        <w:widowControl w:val="false"/>
        <w:tabs>
          <w:tab w:val="left" w:pos="0" w:leader="none"/>
          <w:tab w:val="left" w:pos="284" w:leader="none"/>
          <w:tab w:val="left" w:pos="709" w:leader="none"/>
        </w:tabs>
        <w:spacing w:lineRule="auto" w:line="240" w:before="0" w:after="0"/>
        <w:ind w:firstLine="567"/>
        <w:rPr>
          <w:rFonts w:ascii="Times New Roman" w:hAnsi="Times New Roman"/>
          <w:sz w:val="18"/>
          <w:szCs w:val="18"/>
        </w:rPr>
      </w:pPr>
      <w:r>
        <w:rPr>
          <w:sz w:val="18"/>
          <w:szCs w:val="18"/>
        </w:rPr>
        <w:t xml:space="preserve">4.3.4. Принять решение об одностороннем отказе от исполнения контракта в случаях, предусмотренных частью 15 статьи 95 Закона </w:t>
      </w:r>
    </w:p>
    <w:p>
      <w:pPr>
        <w:pStyle w:val="Normal"/>
        <w:widowControl w:val="false"/>
        <w:tabs>
          <w:tab w:val="left" w:pos="0" w:leader="none"/>
          <w:tab w:val="left" w:pos="284" w:leader="none"/>
          <w:tab w:val="left" w:pos="709" w:leader="none"/>
        </w:tabs>
        <w:spacing w:lineRule="auto" w:line="240" w:before="0" w:after="0"/>
        <w:ind w:firstLine="567"/>
        <w:rPr>
          <w:rFonts w:ascii="Times New Roman" w:hAnsi="Times New Roman"/>
          <w:sz w:val="18"/>
          <w:szCs w:val="18"/>
        </w:rPr>
      </w:pPr>
      <w:r>
        <w:rPr>
          <w:sz w:val="18"/>
          <w:szCs w:val="18"/>
        </w:rPr>
        <w:t xml:space="preserve">4.3.5.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w:t>
      </w:r>
    </w:p>
    <w:p>
      <w:pPr>
        <w:pStyle w:val="Normal"/>
        <w:widowControl w:val="false"/>
        <w:tabs>
          <w:tab w:val="left" w:pos="0" w:leader="none"/>
          <w:tab w:val="left" w:pos="284" w:leader="none"/>
          <w:tab w:val="left" w:pos="709" w:leader="none"/>
        </w:tabs>
        <w:spacing w:lineRule="auto" w:line="240" w:before="0" w:after="0"/>
        <w:ind w:firstLine="567"/>
        <w:rPr>
          <w:rFonts w:ascii="Times New Roman" w:hAnsi="Times New Roman"/>
          <w:sz w:val="18"/>
          <w:szCs w:val="18"/>
        </w:rPr>
      </w:pPr>
      <w:r>
        <w:rPr>
          <w:sz w:val="18"/>
          <w:szCs w:val="18"/>
        </w:rPr>
        <w:t>4.3.6.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1"/>
        <w:keepNext w:val="false"/>
        <w:widowControl w:val="false"/>
        <w:numPr>
          <w:ilvl w:val="0"/>
          <w:numId w:val="0"/>
        </w:numPr>
        <w:tabs>
          <w:tab w:val="clear" w:pos="709"/>
          <w:tab w:val="left" w:pos="0" w:leader="none"/>
        </w:tabs>
        <w:spacing w:lineRule="auto" w:line="240" w:before="0" w:after="0"/>
        <w:ind w:left="0" w:firstLine="567"/>
        <w:jc w:val="both"/>
        <w:rPr>
          <w:rFonts w:ascii="Times New Roman" w:hAnsi="Times New Roman"/>
          <w:sz w:val="18"/>
          <w:szCs w:val="18"/>
        </w:rPr>
      </w:pPr>
      <w:r>
        <w:rPr>
          <w:b w:val="false"/>
          <w:sz w:val="18"/>
          <w:szCs w:val="18"/>
        </w:rPr>
        <w:t>4.4. Заказчик вправе:</w:t>
      </w:r>
    </w:p>
    <w:p>
      <w:pPr>
        <w:pStyle w:val="Normal"/>
        <w:widowControl w:val="false"/>
        <w:tabs>
          <w:tab w:val="left" w:pos="0" w:leader="none"/>
          <w:tab w:val="left" w:pos="284" w:leader="none"/>
          <w:tab w:val="left" w:pos="709" w:leader="none"/>
          <w:tab w:val="left" w:pos="1134" w:leader="none"/>
        </w:tabs>
        <w:spacing w:lineRule="auto" w:line="240" w:before="0" w:after="0"/>
        <w:ind w:firstLine="567"/>
        <w:rPr>
          <w:rFonts w:ascii="Times New Roman" w:hAnsi="Times New Roman"/>
          <w:sz w:val="18"/>
          <w:szCs w:val="18"/>
        </w:rPr>
      </w:pPr>
      <w:bookmarkStart w:id="6" w:name="_Hlk33879323"/>
      <w:r>
        <w:rPr>
          <w:sz w:val="18"/>
          <w:szCs w:val="18"/>
        </w:rPr>
        <w:t xml:space="preserve">4.4.1. Осуществлять контроль </w:t>
      </w:r>
      <w:r>
        <w:rPr>
          <w:b/>
          <w:sz w:val="18"/>
          <w:szCs w:val="18"/>
        </w:rPr>
        <w:t>за</w:t>
      </w:r>
      <w:r>
        <w:rPr>
          <w:sz w:val="18"/>
          <w:szCs w:val="18"/>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pPr>
        <w:pStyle w:val="Normal"/>
        <w:widowControl w:val="false"/>
        <w:tabs>
          <w:tab w:val="left" w:pos="0" w:leader="none"/>
          <w:tab w:val="left" w:pos="284" w:leader="none"/>
          <w:tab w:val="left" w:pos="709" w:leader="none"/>
          <w:tab w:val="left" w:pos="1134" w:leader="none"/>
        </w:tabs>
        <w:spacing w:lineRule="auto" w:line="240" w:before="0" w:after="0"/>
        <w:ind w:firstLine="567"/>
        <w:rPr>
          <w:rFonts w:ascii="Times New Roman" w:hAnsi="Times New Roman"/>
          <w:sz w:val="18"/>
          <w:szCs w:val="18"/>
        </w:rPr>
      </w:pPr>
      <w:r>
        <w:rPr>
          <w:sz w:val="18"/>
          <w:szCs w:val="18"/>
        </w:rPr>
        <w:t>4.4.</w:t>
      </w:r>
      <w:r>
        <w:rPr>
          <w:color w:val="7030A0"/>
          <w:sz w:val="18"/>
          <w:szCs w:val="18"/>
        </w:rPr>
        <w:t>2</w:t>
      </w:r>
      <w:r>
        <w:rPr>
          <w:sz w:val="18"/>
          <w:szCs w:val="18"/>
        </w:rPr>
        <w:t xml:space="preserve">.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p>
    <w:p>
      <w:pPr>
        <w:pStyle w:val="ConsPlusNormal1"/>
        <w:spacing w:lineRule="auto" w:line="240" w:before="0" w:after="0"/>
        <w:ind w:firstLine="540"/>
        <w:jc w:val="both"/>
        <w:rPr>
          <w:rFonts w:ascii="Times New Roman" w:hAnsi="Times New Roman"/>
          <w:sz w:val="18"/>
          <w:szCs w:val="18"/>
        </w:rPr>
      </w:pPr>
      <w:r>
        <w:rPr>
          <w:bCs/>
          <w:sz w:val="18"/>
          <w:szCs w:val="18"/>
        </w:rPr>
        <w:t>4.4.</w:t>
      </w:r>
      <w:r>
        <w:rPr>
          <w:bCs/>
          <w:color w:val="7030A0"/>
          <w:sz w:val="18"/>
          <w:szCs w:val="18"/>
        </w:rPr>
        <w:t>3</w:t>
      </w:r>
      <w:r>
        <w:rPr>
          <w:bCs/>
          <w:sz w:val="18"/>
          <w:szCs w:val="18"/>
        </w:rPr>
        <w:t>.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w:t>
      </w:r>
      <w:r>
        <w:rPr>
          <w:bCs/>
          <w:color w:val="7030A0"/>
          <w:sz w:val="18"/>
          <w:szCs w:val="18"/>
        </w:rPr>
        <w:t xml:space="preserve"> </w:t>
      </w:r>
      <w:r>
        <w:rPr>
          <w:bCs/>
          <w:sz w:val="18"/>
          <w:szCs w:val="18"/>
        </w:rPr>
        <w:t>контракта, если выявленное несоответствие не препятствует приемке этих результатов либо этого товара</w:t>
      </w:r>
      <w:r>
        <w:rPr>
          <w:bCs/>
          <w:i/>
          <w:sz w:val="18"/>
          <w:szCs w:val="18"/>
        </w:rPr>
        <w:t>,</w:t>
      </w:r>
      <w:r>
        <w:rPr>
          <w:bCs/>
          <w:sz w:val="18"/>
          <w:szCs w:val="18"/>
        </w:rPr>
        <w:t xml:space="preserve"> и устранено поставщиком.</w:t>
      </w:r>
      <w:bookmarkEnd w:id="6"/>
    </w:p>
    <w:p>
      <w:pPr>
        <w:pStyle w:val="ConsPlusNormal1"/>
        <w:spacing w:lineRule="auto" w:line="240" w:before="0" w:after="0"/>
        <w:ind w:firstLine="540"/>
        <w:jc w:val="both"/>
        <w:rPr/>
      </w:pPr>
      <w:r>
        <w:rPr>
          <w:bCs/>
          <w:sz w:val="18"/>
          <w:szCs w:val="18"/>
        </w:rPr>
        <w:t xml:space="preserve">4.4.4. </w:t>
      </w:r>
      <w:r>
        <w:rPr>
          <w:rFonts w:eastAsia="Times New Roman"/>
          <w:bCs/>
          <w:sz w:val="18"/>
          <w:szCs w:val="18"/>
        </w:rPr>
        <w:t xml:space="preserve">Заказчик </w:t>
      </w:r>
      <w:r>
        <w:rPr>
          <w:rStyle w:val="Strong"/>
          <w:rFonts w:eastAsia="Times New Roman"/>
          <w:sz w:val="18"/>
          <w:szCs w:val="18"/>
        </w:rPr>
        <w:t>вправе потребовать проведения контрольного взвешивания  и проверки сортности приобретаемого угля в его присутствии.</w:t>
      </w:r>
    </w:p>
    <w:p>
      <w:pPr>
        <w:pStyle w:val="1"/>
        <w:keepNext w:val="false"/>
        <w:widowControl w:val="false"/>
        <w:tabs>
          <w:tab w:val="clear" w:pos="709"/>
          <w:tab w:val="left" w:pos="0" w:leader="none"/>
        </w:tabs>
        <w:spacing w:lineRule="auto" w:line="240" w:before="0" w:after="0"/>
        <w:ind w:hanging="0"/>
        <w:rPr>
          <w:rFonts w:ascii="Times New Roman" w:hAnsi="Times New Roman"/>
          <w:sz w:val="18"/>
          <w:szCs w:val="18"/>
        </w:rPr>
      </w:pPr>
      <w:bookmarkStart w:id="7" w:name="OLE_LINK8"/>
      <w:bookmarkStart w:id="8" w:name="OLE_LINK7"/>
      <w:bookmarkStart w:id="9" w:name="OLE_LINK6"/>
      <w:r>
        <w:rPr>
          <w:sz w:val="18"/>
          <w:szCs w:val="18"/>
        </w:rPr>
        <w:t>Порядок и срок приемки товара</w:t>
      </w:r>
      <w:r>
        <w:rPr>
          <w:color w:val="FF0000"/>
          <w:sz w:val="18"/>
          <w:szCs w:val="18"/>
        </w:rPr>
        <w:t xml:space="preserve"> </w:t>
      </w:r>
      <w:bookmarkEnd w:id="7"/>
      <w:bookmarkEnd w:id="8"/>
      <w:bookmarkEnd w:id="9"/>
    </w:p>
    <w:p>
      <w:pPr>
        <w:pStyle w:val="Normal"/>
        <w:widowControl w:val="false"/>
        <w:tabs>
          <w:tab w:val="left" w:pos="142" w:leader="none"/>
          <w:tab w:val="left" w:pos="284" w:leader="none"/>
          <w:tab w:val="left" w:pos="709" w:leader="none"/>
          <w:tab w:val="left" w:pos="993" w:leader="none"/>
        </w:tabs>
        <w:spacing w:lineRule="auto" w:line="240" w:before="0" w:after="0"/>
        <w:ind w:firstLine="567"/>
        <w:rPr>
          <w:rFonts w:ascii="Times New Roman" w:hAnsi="Times New Roman"/>
          <w:sz w:val="18"/>
          <w:szCs w:val="18"/>
        </w:rPr>
      </w:pPr>
      <w:r>
        <w:rPr>
          <w:sz w:val="18"/>
          <w:szCs w:val="18"/>
        </w:rPr>
        <w:t xml:space="preserve">5.1. </w:t>
      </w:r>
      <w:r>
        <w:rPr>
          <w:bCs/>
          <w:sz w:val="18"/>
          <w:szCs w:val="18"/>
        </w:rPr>
        <w:t xml:space="preserve">Приемка товара, </w:t>
      </w:r>
      <w:r>
        <w:rPr>
          <w:bCs/>
          <w:i/>
          <w:sz w:val="18"/>
          <w:szCs w:val="18"/>
        </w:rPr>
        <w:t>в том числе отдельных этапов исполнения контракта</w:t>
      </w:r>
      <w:r>
        <w:rPr>
          <w:bCs/>
          <w:sz w:val="18"/>
          <w:szCs w:val="18"/>
        </w:rPr>
        <w:t xml:space="preserve">, осуществляется на основании первичных учетных документов, подтверждающих поставку товара, составленных после поставки товара </w:t>
      </w:r>
      <w:r>
        <w:rPr>
          <w:bCs/>
          <w:i/>
          <w:sz w:val="18"/>
          <w:szCs w:val="18"/>
        </w:rPr>
        <w:t>(отдельных этапов)</w:t>
      </w:r>
      <w:r>
        <w:rPr>
          <w:bCs/>
          <w:sz w:val="18"/>
          <w:szCs w:val="18"/>
        </w:rPr>
        <w:t>.</w:t>
      </w:r>
    </w:p>
    <w:p>
      <w:pPr>
        <w:pStyle w:val="2"/>
        <w:numPr>
          <w:ilvl w:val="0"/>
          <w:numId w:val="0"/>
        </w:numPr>
        <w:spacing w:lineRule="auto" w:line="240" w:before="0" w:after="0"/>
        <w:ind w:left="0" w:firstLine="567"/>
        <w:rPr>
          <w:rFonts w:ascii="Times New Roman" w:hAnsi="Times New Roman"/>
          <w:sz w:val="18"/>
          <w:szCs w:val="18"/>
        </w:rPr>
      </w:pPr>
      <w:r>
        <w:rPr>
          <w:sz w:val="18"/>
          <w:szCs w:val="18"/>
        </w:rPr>
        <w:t xml:space="preserve">5.1.2. Приемка товара по качеству и количеству должна осуществляться в соответствии с требованиями </w:t>
      </w:r>
      <w:r>
        <w:rPr>
          <w:spacing w:val="-3"/>
          <w:sz w:val="18"/>
          <w:szCs w:val="18"/>
        </w:rPr>
        <w:t xml:space="preserve">ГК РФ </w:t>
      </w:r>
      <w:r>
        <w:rPr>
          <w:sz w:val="18"/>
          <w:szCs w:val="18"/>
        </w:rPr>
        <w:t>и условиями настоящего контракта.</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rFonts w:ascii="Times New Roman" w:hAnsi="Times New Roman"/>
          <w:sz w:val="18"/>
          <w:szCs w:val="18"/>
        </w:rPr>
      </w:pPr>
      <w:r>
        <w:rPr>
          <w:bCs/>
          <w:sz w:val="18"/>
          <w:szCs w:val="18"/>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rFonts w:ascii="Times New Roman" w:hAnsi="Times New Roman"/>
          <w:sz w:val="18"/>
          <w:szCs w:val="18"/>
        </w:rPr>
      </w:pPr>
      <w:r>
        <w:rPr>
          <w:bCs/>
          <w:sz w:val="18"/>
          <w:szCs w:val="18"/>
        </w:rPr>
        <w:t>5.3. Экспертиза результатов, предусмотренных контрактом,</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rFonts w:ascii="Times New Roman" w:hAnsi="Times New Roman"/>
          <w:sz w:val="18"/>
          <w:szCs w:val="18"/>
        </w:rPr>
      </w:pPr>
      <w:r>
        <w:rPr>
          <w:bCs/>
          <w:sz w:val="18"/>
          <w:szCs w:val="18"/>
        </w:rPr>
        <w:t xml:space="preserve">- может проводиться заказчиком своими силами или к ее проведению могут привлекаться эксперты, экспертные организации. </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rFonts w:ascii="Times New Roman" w:hAnsi="Times New Roman"/>
          <w:sz w:val="18"/>
          <w:szCs w:val="18"/>
        </w:rPr>
      </w:pPr>
      <w:r>
        <w:rPr>
          <w:bCs/>
          <w:sz w:val="18"/>
          <w:szCs w:val="18"/>
        </w:rPr>
        <w:t>-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r>
        <w:rPr>
          <w:bCs/>
          <w:color w:val="FF0000"/>
          <w:sz w:val="18"/>
          <w:szCs w:val="18"/>
        </w:rPr>
        <w:t xml:space="preserve"> </w:t>
      </w:r>
    </w:p>
    <w:p>
      <w:pPr>
        <w:pStyle w:val="Normal"/>
        <w:suppressAutoHyphens w:val="true"/>
        <w:spacing w:lineRule="auto" w:line="240" w:before="0" w:after="0"/>
        <w:ind w:left="0" w:right="0" w:firstLine="567"/>
        <w:jc w:val="both"/>
        <w:rPr>
          <w:rFonts w:ascii="Times New Roman" w:hAnsi="Times New Roman"/>
          <w:sz w:val="18"/>
          <w:szCs w:val="18"/>
        </w:rPr>
      </w:pPr>
      <w:r>
        <w:rPr>
          <w:sz w:val="18"/>
          <w:szCs w:val="18"/>
        </w:rPr>
        <w:t>5.</w:t>
      </w:r>
      <w:r>
        <w:rPr>
          <w:sz w:val="18"/>
          <w:szCs w:val="18"/>
        </w:rPr>
        <w:t>4</w:t>
      </w:r>
      <w:r>
        <w:rPr>
          <w:sz w:val="18"/>
          <w:szCs w:val="18"/>
        </w:rPr>
        <w:t>. По требованию Заказчика приемка угля по качеству может быть произведена с отбором проб угля, поступившего Заказчику, с проведением анализа в сертифицированной и аттестованной лаборатории на предмет соответствия качественным характеристикам угля по настоящему техническому заданию и Контракту. Отбор проб может быть произведен из каждого вагона или автомобиля. Полученные результаты лабораторного анализа будут являться основанием для приемки угля по качеству.</w:t>
      </w:r>
    </w:p>
    <w:p>
      <w:pPr>
        <w:pStyle w:val="Style30"/>
        <w:suppressAutoHyphens w:val="true"/>
        <w:spacing w:lineRule="auto" w:line="240" w:before="0" w:after="0"/>
        <w:ind w:left="0" w:right="0" w:firstLine="567"/>
        <w:jc w:val="both"/>
        <w:rPr>
          <w:rFonts w:ascii="Times New Roman" w:hAnsi="Times New Roman"/>
          <w:sz w:val="18"/>
          <w:szCs w:val="18"/>
        </w:rPr>
      </w:pPr>
      <w:r>
        <w:rPr>
          <w:rFonts w:eastAsia="Times New Roman"/>
          <w:sz w:val="18"/>
          <w:szCs w:val="18"/>
        </w:rPr>
        <w:t>5.</w:t>
      </w:r>
      <w:r>
        <w:rPr>
          <w:rFonts w:eastAsia="Times New Roman"/>
          <w:sz w:val="18"/>
          <w:szCs w:val="18"/>
        </w:rPr>
        <w:t>5</w:t>
      </w:r>
      <w:r>
        <w:rPr>
          <w:rFonts w:eastAsia="Times New Roman"/>
          <w:sz w:val="18"/>
          <w:szCs w:val="18"/>
        </w:rPr>
        <w:t xml:space="preserve">. </w:t>
      </w:r>
      <w:r>
        <w:rPr>
          <w:rFonts w:eastAsia="Times New Roman"/>
          <w:i/>
          <w:iCs/>
          <w:sz w:val="18"/>
          <w:szCs w:val="18"/>
          <w:u w:val="single"/>
        </w:rPr>
        <w:t>Количество поставляемого угля определяется взвешиванием автотранспорта Поставщика на автомобильных весах Собинского муниципального округа, имеющих действующее свидетельство о поверке, с участием представителей Поставщика и Заказчика. О произведенном взвешивании делается отметка в товарно-транспортной накладной с указанием веса угля (масса груза нетто).</w:t>
      </w:r>
    </w:p>
    <w:p>
      <w:pPr>
        <w:pStyle w:val="Style30"/>
        <w:suppressAutoHyphens w:val="true"/>
        <w:spacing w:lineRule="auto" w:line="240" w:before="0" w:after="0"/>
        <w:ind w:left="0" w:right="0" w:firstLine="567"/>
        <w:jc w:val="both"/>
        <w:rPr>
          <w:rFonts w:ascii="Times New Roman" w:hAnsi="Times New Roman"/>
          <w:sz w:val="18"/>
          <w:szCs w:val="18"/>
        </w:rPr>
      </w:pPr>
      <w:r>
        <w:rPr>
          <w:rFonts w:eastAsia="Times New Roman"/>
          <w:i w:val="false"/>
          <w:iCs w:val="false"/>
          <w:sz w:val="18"/>
          <w:szCs w:val="18"/>
          <w:u w:val="none"/>
        </w:rPr>
        <w:t>5.</w:t>
      </w:r>
      <w:r>
        <w:rPr>
          <w:rFonts w:eastAsia="Times New Roman"/>
          <w:i w:val="false"/>
          <w:iCs w:val="false"/>
          <w:sz w:val="18"/>
          <w:szCs w:val="18"/>
          <w:u w:val="none"/>
        </w:rPr>
        <w:t>6</w:t>
      </w:r>
      <w:r>
        <w:rPr>
          <w:rFonts w:eastAsia="Times New Roman"/>
          <w:i w:val="false"/>
          <w:iCs w:val="false"/>
          <w:sz w:val="18"/>
          <w:szCs w:val="18"/>
          <w:u w:val="none"/>
        </w:rPr>
        <w:t xml:space="preserve">. </w:t>
      </w:r>
      <w:r>
        <w:rPr>
          <w:rFonts w:eastAsia="Times New Roman"/>
          <w:sz w:val="18"/>
          <w:szCs w:val="18"/>
        </w:rPr>
        <w:t xml:space="preserve"> При приемке топлива потребителем производится наружный осмотр транспортного средства на предмет установления:</w:t>
      </w:r>
    </w:p>
    <w:p>
      <w:pPr>
        <w:pStyle w:val="Normal"/>
        <w:spacing w:lineRule="auto" w:line="240" w:before="0" w:after="0"/>
        <w:ind w:left="0" w:right="0" w:firstLine="568"/>
        <w:jc w:val="both"/>
        <w:rPr>
          <w:rFonts w:ascii="Times New Roman" w:hAnsi="Times New Roman"/>
          <w:sz w:val="18"/>
          <w:szCs w:val="18"/>
        </w:rPr>
      </w:pPr>
      <w:r>
        <w:rPr>
          <w:rFonts w:eastAsia="Times New Roman"/>
          <w:sz w:val="18"/>
          <w:szCs w:val="18"/>
        </w:rPr>
        <w:t>- наличия и соответствия маркировки;</w:t>
      </w:r>
    </w:p>
    <w:p>
      <w:pPr>
        <w:pStyle w:val="Normal"/>
        <w:spacing w:lineRule="auto" w:line="240" w:before="0" w:after="0"/>
        <w:ind w:left="0" w:right="0" w:firstLine="568"/>
        <w:jc w:val="both"/>
        <w:rPr>
          <w:rFonts w:ascii="Times New Roman" w:hAnsi="Times New Roman"/>
          <w:sz w:val="18"/>
          <w:szCs w:val="18"/>
        </w:rPr>
      </w:pPr>
      <w:r>
        <w:rPr>
          <w:rFonts w:eastAsia="Times New Roman"/>
          <w:sz w:val="18"/>
          <w:szCs w:val="18"/>
        </w:rPr>
        <w:t>- целостности транспортного средства и полноты его загрузки топливом;</w:t>
      </w:r>
    </w:p>
    <w:p>
      <w:pPr>
        <w:pStyle w:val="Normal"/>
        <w:spacing w:lineRule="auto" w:line="240" w:before="0" w:after="0"/>
        <w:ind w:left="0" w:right="0" w:firstLine="568"/>
        <w:jc w:val="both"/>
        <w:rPr>
          <w:rFonts w:ascii="Times New Roman" w:hAnsi="Times New Roman"/>
          <w:sz w:val="18"/>
          <w:szCs w:val="18"/>
        </w:rPr>
      </w:pPr>
      <w:r>
        <w:rPr>
          <w:rFonts w:eastAsia="Times New Roman"/>
          <w:sz w:val="18"/>
          <w:szCs w:val="18"/>
        </w:rPr>
        <w:t>- наличия признаков нагревания или возгорания топлива;</w:t>
      </w:r>
    </w:p>
    <w:p>
      <w:pPr>
        <w:pStyle w:val="Normal"/>
        <w:spacing w:lineRule="auto" w:line="240" w:before="0" w:after="0"/>
        <w:ind w:left="0" w:right="0" w:firstLine="568"/>
        <w:jc w:val="both"/>
        <w:rPr>
          <w:rFonts w:ascii="Times New Roman" w:hAnsi="Times New Roman"/>
          <w:sz w:val="18"/>
          <w:szCs w:val="18"/>
        </w:rPr>
      </w:pPr>
      <w:r>
        <w:rPr>
          <w:rFonts w:eastAsia="Times New Roman"/>
          <w:sz w:val="18"/>
          <w:szCs w:val="18"/>
        </w:rPr>
        <w:t>- наличия течи или каплепадения;</w:t>
      </w:r>
    </w:p>
    <w:p>
      <w:pPr>
        <w:pStyle w:val="Normal"/>
        <w:spacing w:lineRule="auto" w:line="240" w:before="0" w:after="0"/>
        <w:ind w:left="0" w:right="0" w:firstLine="568"/>
        <w:jc w:val="both"/>
        <w:rPr>
          <w:rFonts w:ascii="Times New Roman" w:hAnsi="Times New Roman"/>
          <w:sz w:val="18"/>
          <w:szCs w:val="18"/>
        </w:rPr>
      </w:pPr>
      <w:r>
        <w:rPr>
          <w:rFonts w:eastAsia="Times New Roman"/>
          <w:sz w:val="18"/>
          <w:szCs w:val="18"/>
        </w:rPr>
        <w:t>- наличия видимых инородных предметов, а также других внешних признаков несоответствия продукции требованиям, предъявляемым к ней контрактом.</w:t>
      </w:r>
    </w:p>
    <w:p>
      <w:pPr>
        <w:pStyle w:val="Style30"/>
        <w:suppressAutoHyphens w:val="true"/>
        <w:spacing w:lineRule="auto" w:line="240" w:before="0" w:after="0"/>
        <w:ind w:left="0" w:right="0" w:firstLine="567"/>
        <w:jc w:val="both"/>
        <w:rPr>
          <w:rFonts w:ascii="Times New Roman" w:hAnsi="Times New Roman"/>
          <w:sz w:val="18"/>
          <w:szCs w:val="18"/>
        </w:rPr>
      </w:pPr>
      <w:bookmarkStart w:id="10" w:name="_Hlk13065375"/>
      <w:r>
        <w:rPr>
          <w:rFonts w:eastAsia="Times New Roman"/>
          <w:sz w:val="18"/>
          <w:szCs w:val="18"/>
        </w:rPr>
        <w:t>В случае обнаружения признаков несоответствия оформляется акт установленной формы и принимается решение о дальнейшей претензионной работе.</w:t>
      </w:r>
      <w:bookmarkEnd w:id="10"/>
    </w:p>
    <w:p>
      <w:pPr>
        <w:pStyle w:val="1"/>
        <w:keepNext w:val="false"/>
        <w:widowControl w:val="false"/>
        <w:tabs>
          <w:tab w:val="clear" w:pos="709"/>
          <w:tab w:val="left" w:pos="0" w:leader="none"/>
        </w:tabs>
        <w:spacing w:lineRule="auto" w:line="240" w:before="0" w:after="0"/>
        <w:ind w:hanging="0"/>
        <w:rPr>
          <w:rFonts w:ascii="Times New Roman" w:hAnsi="Times New Roman"/>
          <w:sz w:val="18"/>
          <w:szCs w:val="18"/>
        </w:rPr>
      </w:pPr>
      <w:r>
        <w:rPr>
          <w:sz w:val="18"/>
          <w:szCs w:val="18"/>
        </w:rPr>
        <w:t>Гарантийные обязательства</w:t>
      </w:r>
    </w:p>
    <w:p>
      <w:pPr>
        <w:pStyle w:val="Normal"/>
        <w:spacing w:lineRule="auto" w:line="240" w:before="0" w:after="0"/>
        <w:ind w:firstLine="539"/>
        <w:rPr>
          <w:rFonts w:ascii="Times New Roman" w:hAnsi="Times New Roman"/>
          <w:sz w:val="18"/>
          <w:szCs w:val="18"/>
        </w:rPr>
      </w:pPr>
      <w:r>
        <w:rPr>
          <w:bCs/>
          <w:sz w:val="18"/>
          <w:szCs w:val="18"/>
        </w:rPr>
        <w:t>6.1. Гарантийный срок на поставленные товары  не установлен.</w:t>
      </w:r>
    </w:p>
    <w:p>
      <w:pPr>
        <w:pStyle w:val="Normal"/>
        <w:bidi w:val="0"/>
        <w:jc w:val="left"/>
        <w:rPr>
          <w:rFonts w:ascii="Times New Roman" w:hAnsi="Times New Roman"/>
          <w:sz w:val="18"/>
          <w:szCs w:val="18"/>
        </w:rPr>
      </w:pPr>
      <w:r>
        <w:rPr>
          <w:rFonts w:eastAsia="Times New Roman" w:cs="Times New Roman"/>
          <w:bCs/>
          <w:color w:val="auto"/>
          <w:kern w:val="0"/>
          <w:sz w:val="18"/>
          <w:szCs w:val="18"/>
          <w:lang w:val="ru-RU" w:eastAsia="ru-RU" w:bidi="ar-SA"/>
        </w:rPr>
        <w:t>Требования к объему предоставления гарантий качества товара - 100% в течение срока действия контракта.</w:t>
      </w:r>
    </w:p>
    <w:p>
      <w:pPr>
        <w:pStyle w:val="1"/>
        <w:keepNext w:val="false"/>
        <w:widowControl w:val="false"/>
        <w:numPr>
          <w:ilvl w:val="0"/>
          <w:numId w:val="0"/>
        </w:numPr>
        <w:tabs>
          <w:tab w:val="clear" w:pos="709"/>
          <w:tab w:val="left" w:pos="0" w:leader="none"/>
        </w:tabs>
        <w:spacing w:lineRule="auto" w:line="240" w:before="0" w:after="0"/>
        <w:ind w:hanging="0"/>
        <w:rPr>
          <w:rFonts w:ascii="Times New Roman" w:hAnsi="Times New Roman"/>
          <w:sz w:val="18"/>
          <w:szCs w:val="18"/>
        </w:rPr>
      </w:pPr>
      <w:r>
        <w:rPr/>
      </w:r>
    </w:p>
    <w:p>
      <w:pPr>
        <w:pStyle w:val="Normal"/>
        <w:spacing w:lineRule="auto" w:line="240" w:before="0" w:after="0"/>
        <w:ind w:firstLine="567"/>
        <w:rPr>
          <w:rFonts w:ascii="Times New Roman" w:hAnsi="Times New Roman"/>
          <w:sz w:val="18"/>
          <w:szCs w:val="18"/>
        </w:rPr>
      </w:pPr>
      <w:r>
        <w:rPr>
          <w:b/>
          <w:bCs/>
          <w:sz w:val="18"/>
          <w:szCs w:val="18"/>
        </w:rPr>
        <w:t>7</w:t>
      </w:r>
      <w:r>
        <w:rPr>
          <w:b/>
          <w:bCs/>
          <w:sz w:val="18"/>
          <w:szCs w:val="18"/>
        </w:rPr>
        <w:t>. Ответственность сторон</w:t>
      </w:r>
    </w:p>
    <w:p>
      <w:pPr>
        <w:pStyle w:val="Normal"/>
        <w:spacing w:lineRule="auto" w:line="240" w:before="0" w:after="0"/>
        <w:ind w:firstLine="567"/>
        <w:rPr>
          <w:rFonts w:ascii="Times New Roman" w:hAnsi="Times New Roman"/>
          <w:sz w:val="18"/>
          <w:szCs w:val="18"/>
        </w:rPr>
      </w:pPr>
      <w:r>
        <w:rPr>
          <w:bCs/>
          <w:sz w:val="18"/>
          <w:szCs w:val="18"/>
        </w:rPr>
        <w:t>7</w:t>
      </w:r>
      <w:r>
        <w:rPr>
          <w:bCs/>
          <w:sz w:val="18"/>
          <w:szCs w:val="18"/>
        </w:rPr>
        <w:t>.1.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pPr>
        <w:pStyle w:val="Normal"/>
        <w:spacing w:lineRule="auto" w:line="240" w:before="0" w:after="0"/>
        <w:ind w:firstLine="567"/>
        <w:rPr>
          <w:rFonts w:ascii="Times New Roman" w:hAnsi="Times New Roman"/>
          <w:sz w:val="18"/>
          <w:szCs w:val="18"/>
        </w:rPr>
      </w:pPr>
      <w:r>
        <w:rPr>
          <w:bCs/>
          <w:sz w:val="18"/>
          <w:szCs w:val="18"/>
        </w:rPr>
        <w:t>7</w:t>
      </w:r>
      <w:r>
        <w:rPr>
          <w:bCs/>
          <w:sz w:val="18"/>
          <w:szCs w:val="18"/>
        </w:rPr>
        <w:t>.2. В случае неисполнения поставщиком условий контракта заказчик вправе обратиться в суд с требованием о расторжении контракта.</w:t>
      </w:r>
    </w:p>
    <w:p>
      <w:pPr>
        <w:pStyle w:val="Normal"/>
        <w:spacing w:lineRule="auto" w:line="240" w:before="0" w:after="0"/>
        <w:ind w:firstLine="567"/>
        <w:rPr>
          <w:rFonts w:ascii="Times New Roman" w:hAnsi="Times New Roman"/>
          <w:sz w:val="18"/>
          <w:szCs w:val="18"/>
        </w:rPr>
      </w:pPr>
      <w:r>
        <w:rPr>
          <w:bCs/>
          <w:sz w:val="18"/>
          <w:szCs w:val="18"/>
        </w:rPr>
        <w:t>7</w:t>
      </w:r>
      <w:r>
        <w:rPr>
          <w:bCs/>
          <w:sz w:val="18"/>
          <w:szCs w:val="18"/>
        </w:rPr>
        <w:t>.3. В случае полного (частичного) неисполнения условий контракта одной из сторон эта сторона обязана возместить другой стороне причиненные убытки.</w:t>
      </w:r>
    </w:p>
    <w:p>
      <w:pPr>
        <w:pStyle w:val="Normal"/>
        <w:spacing w:lineRule="auto" w:line="240" w:before="0" w:after="0"/>
        <w:ind w:firstLine="567"/>
        <w:rPr>
          <w:rFonts w:ascii="Times New Roman" w:hAnsi="Times New Roman"/>
          <w:sz w:val="18"/>
          <w:szCs w:val="18"/>
        </w:rPr>
      </w:pPr>
      <w:r>
        <w:rPr>
          <w:bCs/>
          <w:sz w:val="18"/>
          <w:szCs w:val="18"/>
        </w:rPr>
        <w:t>7</w:t>
      </w:r>
      <w:r>
        <w:rPr>
          <w:bCs/>
          <w:sz w:val="18"/>
          <w:szCs w:val="18"/>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spacing w:lineRule="auto" w:line="240" w:before="0" w:after="0"/>
        <w:ind w:firstLine="567"/>
        <w:rPr>
          <w:rFonts w:ascii="Times New Roman" w:hAnsi="Times New Roman"/>
          <w:sz w:val="18"/>
          <w:szCs w:val="18"/>
        </w:rPr>
      </w:pPr>
      <w:r>
        <w:rPr>
          <w:bCs/>
          <w:sz w:val="18"/>
          <w:szCs w:val="18"/>
        </w:rPr>
        <w:t xml:space="preserve">  </w:t>
      </w:r>
    </w:p>
    <w:p>
      <w:pPr>
        <w:pStyle w:val="1"/>
        <w:keepNext w:val="false"/>
        <w:widowControl w:val="false"/>
        <w:numPr>
          <w:ilvl w:val="0"/>
          <w:numId w:val="0"/>
        </w:numPr>
        <w:spacing w:lineRule="auto" w:line="240" w:before="0" w:after="0"/>
        <w:ind w:hanging="0"/>
        <w:rPr>
          <w:rFonts w:ascii="Times New Roman" w:hAnsi="Times New Roman"/>
          <w:sz w:val="18"/>
          <w:szCs w:val="18"/>
        </w:rPr>
      </w:pPr>
      <w:bookmarkStart w:id="11" w:name="_ref_22811749_Copy_1"/>
      <w:bookmarkEnd w:id="11"/>
      <w:r>
        <w:rPr>
          <w:sz w:val="18"/>
          <w:szCs w:val="18"/>
        </w:rPr>
        <w:t xml:space="preserve">8. </w:t>
      </w:r>
      <w:bookmarkStart w:id="12" w:name="_ref_23030044"/>
      <w:r>
        <w:rPr>
          <w:sz w:val="18"/>
          <w:szCs w:val="18"/>
        </w:rPr>
        <w:t>Заключительные положения</w:t>
      </w:r>
      <w:bookmarkEnd w:id="12"/>
    </w:p>
    <w:p>
      <w:pPr>
        <w:pStyle w:val="2"/>
        <w:numPr>
          <w:ilvl w:val="0"/>
          <w:numId w:val="0"/>
        </w:numPr>
        <w:spacing w:lineRule="auto" w:line="240" w:before="0" w:after="0"/>
        <w:ind w:left="0" w:hanging="0"/>
        <w:rPr>
          <w:rFonts w:ascii="Times New Roman" w:hAnsi="Times New Roman"/>
          <w:sz w:val="18"/>
          <w:szCs w:val="18"/>
        </w:rPr>
      </w:pPr>
      <w:r>
        <w:rPr>
          <w:sz w:val="18"/>
          <w:szCs w:val="18"/>
        </w:rPr>
        <w:t>8</w:t>
      </w:r>
      <w:bookmarkStart w:id="13" w:name="_ref_23030047"/>
      <w:r>
        <w:rPr>
          <w:sz w:val="18"/>
          <w:szCs w:val="18"/>
        </w:rPr>
        <w:t>.1. Контракт вступает в силу и становится обязательным для сторон с момента его заключения и действует до полного исполнен</w:t>
      </w:r>
      <w:r>
        <w:rPr>
          <w:rFonts w:eastAsia="Times New Roman"/>
          <w:bCs/>
          <w:sz w:val="18"/>
          <w:szCs w:val="18"/>
        </w:rPr>
        <w:t>ия сторонами своих обязательств.</w:t>
      </w:r>
      <w:bookmarkEnd w:id="13"/>
    </w:p>
    <w:p>
      <w:pPr>
        <w:pStyle w:val="2"/>
        <w:numPr>
          <w:ilvl w:val="0"/>
          <w:numId w:val="0"/>
        </w:numPr>
        <w:spacing w:lineRule="auto" w:line="240" w:before="0" w:after="0"/>
        <w:ind w:left="0" w:hanging="0"/>
        <w:rPr>
          <w:rFonts w:ascii="Times New Roman" w:hAnsi="Times New Roman"/>
          <w:sz w:val="18"/>
          <w:szCs w:val="18"/>
        </w:rPr>
      </w:pPr>
      <w:r>
        <w:rPr>
          <w:sz w:val="18"/>
          <w:szCs w:val="18"/>
        </w:rPr>
        <w:t>8</w:t>
      </w:r>
      <w:bookmarkStart w:id="14" w:name="_ref_23030052"/>
      <w:r>
        <w:rPr>
          <w:sz w:val="18"/>
          <w:szCs w:val="18"/>
        </w:rPr>
        <w:t xml:space="preserve">.2. Перечень приложений к </w:t>
      </w:r>
      <w:bookmarkEnd w:id="14"/>
      <w:r>
        <w:rPr>
          <w:sz w:val="18"/>
          <w:szCs w:val="18"/>
        </w:rPr>
        <w:t>Контракту</w:t>
      </w:r>
    </w:p>
    <w:p>
      <w:pPr>
        <w:pStyle w:val="3"/>
        <w:numPr>
          <w:ilvl w:val="0"/>
          <w:numId w:val="0"/>
        </w:numPr>
        <w:spacing w:lineRule="auto" w:line="240" w:before="0" w:after="0"/>
        <w:ind w:left="0" w:hanging="0"/>
        <w:rPr>
          <w:rFonts w:ascii="Times New Roman" w:hAnsi="Times New Roman"/>
          <w:sz w:val="18"/>
          <w:szCs w:val="18"/>
        </w:rPr>
      </w:pPr>
      <w:r>
        <w:rPr>
          <w:sz w:val="18"/>
          <w:szCs w:val="18"/>
        </w:rPr>
        <w:t>8</w:t>
      </w:r>
      <w:bookmarkStart w:id="15" w:name="_ref_23073857"/>
      <w:r>
        <w:rPr>
          <w:sz w:val="18"/>
          <w:szCs w:val="18"/>
        </w:rPr>
        <w:t>.2.1. Приложение № 1 </w:t>
      </w:r>
      <w:bookmarkEnd w:id="15"/>
      <w:r>
        <w:rPr>
          <w:sz w:val="18"/>
          <w:szCs w:val="18"/>
        </w:rPr>
        <w:t xml:space="preserve">Спецификация </w:t>
      </w:r>
    </w:p>
    <w:p>
      <w:pPr>
        <w:pStyle w:val="1"/>
        <w:keepNext w:val="false"/>
        <w:widowControl w:val="false"/>
        <w:numPr>
          <w:ilvl w:val="0"/>
          <w:numId w:val="0"/>
        </w:numPr>
        <w:spacing w:lineRule="auto" w:line="240" w:before="0" w:after="0"/>
        <w:ind w:hanging="0"/>
        <w:rPr>
          <w:rFonts w:ascii="Times New Roman" w:hAnsi="Times New Roman"/>
          <w:sz w:val="18"/>
          <w:szCs w:val="18"/>
        </w:rPr>
      </w:pPr>
      <w:r>
        <w:rPr>
          <w:sz w:val="18"/>
          <w:szCs w:val="18"/>
        </w:rPr>
        <w:t xml:space="preserve">9. </w:t>
      </w:r>
      <w:bookmarkStart w:id="16" w:name="_ref_23191882"/>
      <w:r>
        <w:rPr>
          <w:sz w:val="18"/>
          <w:szCs w:val="18"/>
        </w:rPr>
        <w:t>Адреса и реквизиты сторон</w:t>
      </w:r>
      <w:bookmarkEnd w:id="16"/>
    </w:p>
    <w:p>
      <w:pPr>
        <w:pStyle w:val="Normal"/>
        <w:widowControl w:val="false"/>
        <w:spacing w:lineRule="auto" w:line="240" w:before="0" w:after="0"/>
        <w:ind w:hanging="0"/>
        <w:rPr>
          <w:rFonts w:ascii="Times New Roman" w:hAnsi="Times New Roman"/>
          <w:sz w:val="18"/>
          <w:szCs w:val="18"/>
        </w:rPr>
      </w:pPr>
      <w:r>
        <w:rPr>
          <w:sz w:val="18"/>
          <w:szCs w:val="18"/>
        </w:rPr>
      </w:r>
    </w:p>
    <w:tbl>
      <w:tblPr>
        <w:tblW w:w="5000" w:type="pct"/>
        <w:jc w:val="left"/>
        <w:tblInd w:w="0" w:type="dxa"/>
        <w:tblLayout w:type="fixed"/>
        <w:tblCellMar>
          <w:top w:w="0" w:type="dxa"/>
          <w:left w:w="108" w:type="dxa"/>
          <w:bottom w:w="0" w:type="dxa"/>
          <w:right w:w="108" w:type="dxa"/>
        </w:tblCellMar>
        <w:tblLook w:firstRow="1" w:noVBand="0" w:lastRow="0" w:firstColumn="1" w:lastColumn="0" w:noHBand="0" w:val="00a0"/>
      </w:tblPr>
      <w:tblGrid>
        <w:gridCol w:w="5173"/>
        <w:gridCol w:w="5280"/>
      </w:tblGrid>
      <w:tr>
        <w:trPr/>
        <w:tc>
          <w:tcPr>
            <w:tcW w:w="5173"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rFonts w:ascii="Times New Roman" w:hAnsi="Times New Roman"/>
                <w:sz w:val="18"/>
                <w:szCs w:val="18"/>
              </w:rPr>
            </w:pPr>
            <w:r>
              <w:rPr>
                <w:b/>
                <w:sz w:val="18"/>
                <w:szCs w:val="18"/>
              </w:rPr>
              <w:t>Заказчик</w:t>
            </w:r>
          </w:p>
        </w:tc>
        <w:tc>
          <w:tcPr>
            <w:tcW w:w="5280"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rFonts w:ascii="Times New Roman" w:hAnsi="Times New Roman"/>
                <w:sz w:val="18"/>
                <w:szCs w:val="18"/>
              </w:rPr>
            </w:pPr>
            <w:r>
              <w:rPr>
                <w:b/>
                <w:sz w:val="18"/>
                <w:szCs w:val="18"/>
              </w:rPr>
              <w:t>Поставщик</w:t>
            </w:r>
          </w:p>
        </w:tc>
      </w:tr>
      <w:tr>
        <w:trPr/>
        <w:tc>
          <w:tcPr>
            <w:tcW w:w="5173"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rFonts w:ascii="Times New Roman" w:hAnsi="Times New Roman"/>
                <w:sz w:val="18"/>
                <w:szCs w:val="18"/>
              </w:rPr>
            </w:pPr>
            <w:r>
              <w:rPr>
                <w:sz w:val="18"/>
                <w:szCs w:val="18"/>
              </w:rPr>
              <w:t xml:space="preserve">Наименование: </w:t>
              <w:br/>
              <w:t>Место нахождения:</w:t>
            </w:r>
          </w:p>
          <w:p>
            <w:pPr>
              <w:pStyle w:val="Normalunindented"/>
              <w:widowControl w:val="false"/>
              <w:spacing w:lineRule="auto" w:line="240" w:before="0" w:after="0"/>
              <w:jc w:val="left"/>
              <w:rPr>
                <w:rFonts w:ascii="Times New Roman" w:hAnsi="Times New Roman"/>
                <w:sz w:val="18"/>
                <w:szCs w:val="18"/>
              </w:rPr>
            </w:pPr>
            <w:r>
              <w:rPr>
                <w:sz w:val="18"/>
                <w:szCs w:val="18"/>
              </w:rPr>
              <w:t>Почтовый адрес:</w:t>
            </w:r>
          </w:p>
          <w:p>
            <w:pPr>
              <w:pStyle w:val="Normalunindented"/>
              <w:widowControl w:val="false"/>
              <w:spacing w:lineRule="auto" w:line="240" w:before="0" w:after="0"/>
              <w:jc w:val="left"/>
              <w:rPr>
                <w:rFonts w:ascii="Times New Roman" w:hAnsi="Times New Roman"/>
                <w:sz w:val="18"/>
                <w:szCs w:val="18"/>
              </w:rPr>
            </w:pPr>
            <w:r>
              <w:rPr>
                <w:sz w:val="18"/>
                <w:szCs w:val="18"/>
              </w:rPr>
              <w:t>Телефон</w:t>
            </w:r>
          </w:p>
          <w:p>
            <w:pPr>
              <w:pStyle w:val="Normalunindented"/>
              <w:widowControl w:val="false"/>
              <w:spacing w:lineRule="auto" w:line="240" w:before="0" w:after="0"/>
              <w:jc w:val="left"/>
              <w:rPr>
                <w:rFonts w:ascii="Times New Roman" w:hAnsi="Times New Roman"/>
                <w:sz w:val="18"/>
                <w:szCs w:val="18"/>
              </w:rPr>
            </w:pPr>
            <w:r>
              <w:rPr>
                <w:sz w:val="18"/>
                <w:szCs w:val="18"/>
              </w:rPr>
              <w:t>Факс</w:t>
            </w:r>
          </w:p>
          <w:p>
            <w:pPr>
              <w:pStyle w:val="Normalunindented"/>
              <w:widowControl w:val="false"/>
              <w:spacing w:lineRule="auto" w:line="240" w:before="0" w:after="0"/>
              <w:jc w:val="left"/>
              <w:rPr>
                <w:rFonts w:ascii="Times New Roman" w:hAnsi="Times New Roman"/>
                <w:sz w:val="18"/>
                <w:szCs w:val="18"/>
              </w:rPr>
            </w:pPr>
            <w:r>
              <w:rPr>
                <w:sz w:val="18"/>
                <w:szCs w:val="18"/>
              </w:rPr>
              <w:t>Электронная почта</w:t>
            </w:r>
          </w:p>
          <w:p>
            <w:pPr>
              <w:pStyle w:val="Normalunindented"/>
              <w:widowControl w:val="false"/>
              <w:spacing w:lineRule="auto" w:line="240" w:before="0" w:after="0"/>
              <w:rPr>
                <w:rFonts w:ascii="Times New Roman" w:hAnsi="Times New Roman"/>
                <w:sz w:val="18"/>
                <w:szCs w:val="18"/>
              </w:rPr>
            </w:pPr>
            <w:r>
              <w:rPr>
                <w:sz w:val="18"/>
                <w:szCs w:val="18"/>
              </w:rPr>
              <w:t>ОГРН</w:t>
              <w:br/>
              <w:t>ИНН</w:t>
              <w:br/>
              <w:t>КПП</w:t>
              <w:br/>
              <w:t>Р/с</w:t>
              <w:br/>
              <w:t>в</w:t>
              <w:br/>
              <w:t>К/с</w:t>
              <w:br/>
              <w:t>БИК</w:t>
            </w:r>
          </w:p>
        </w:tc>
        <w:tc>
          <w:tcPr>
            <w:tcW w:w="5280"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rFonts w:ascii="Times New Roman" w:hAnsi="Times New Roman"/>
                <w:sz w:val="18"/>
                <w:szCs w:val="18"/>
              </w:rPr>
            </w:pPr>
            <w:r>
              <w:rPr>
                <w:sz w:val="18"/>
                <w:szCs w:val="18"/>
                <w:u w:val="single"/>
              </w:rPr>
              <w:t xml:space="preserve"> </w:t>
            </w:r>
            <w:r>
              <w:rPr>
                <w:sz w:val="18"/>
                <w:szCs w:val="18"/>
              </w:rPr>
              <w:br/>
              <w:t>Место нахождения:</w:t>
            </w:r>
          </w:p>
          <w:p>
            <w:pPr>
              <w:pStyle w:val="Normalunindented"/>
              <w:widowControl w:val="false"/>
              <w:spacing w:lineRule="auto" w:line="240" w:before="0" w:after="0"/>
              <w:rPr>
                <w:rFonts w:ascii="Times New Roman" w:hAnsi="Times New Roman"/>
                <w:sz w:val="18"/>
                <w:szCs w:val="18"/>
              </w:rPr>
            </w:pPr>
            <w:r>
              <w:rPr>
                <w:sz w:val="18"/>
                <w:szCs w:val="18"/>
              </w:rPr>
              <w:t>Почтовый адрес:</w:t>
            </w:r>
          </w:p>
          <w:p>
            <w:pPr>
              <w:pStyle w:val="Normalunindented"/>
              <w:widowControl w:val="false"/>
              <w:spacing w:lineRule="auto" w:line="240" w:before="0" w:after="0"/>
              <w:jc w:val="left"/>
              <w:rPr>
                <w:rFonts w:ascii="Times New Roman" w:hAnsi="Times New Roman"/>
                <w:sz w:val="18"/>
                <w:szCs w:val="18"/>
              </w:rPr>
            </w:pPr>
            <w:r>
              <w:rPr>
                <w:sz w:val="18"/>
                <w:szCs w:val="18"/>
              </w:rPr>
              <w:t>Телефон</w:t>
            </w:r>
          </w:p>
          <w:p>
            <w:pPr>
              <w:pStyle w:val="Normalunindented"/>
              <w:widowControl w:val="false"/>
              <w:spacing w:lineRule="auto" w:line="240" w:before="0" w:after="0"/>
              <w:jc w:val="left"/>
              <w:rPr>
                <w:rFonts w:ascii="Times New Roman" w:hAnsi="Times New Roman"/>
                <w:sz w:val="18"/>
                <w:szCs w:val="18"/>
              </w:rPr>
            </w:pPr>
            <w:r>
              <w:rPr>
                <w:sz w:val="18"/>
                <w:szCs w:val="18"/>
              </w:rPr>
              <w:t>Факс</w:t>
            </w:r>
          </w:p>
          <w:p>
            <w:pPr>
              <w:pStyle w:val="Normalunindented"/>
              <w:widowControl w:val="false"/>
              <w:spacing w:lineRule="auto" w:line="240" w:before="0" w:after="0"/>
              <w:jc w:val="left"/>
              <w:rPr>
                <w:rFonts w:ascii="Times New Roman" w:hAnsi="Times New Roman"/>
                <w:sz w:val="18"/>
                <w:szCs w:val="18"/>
              </w:rPr>
            </w:pPr>
            <w:r>
              <w:rPr>
                <w:sz w:val="18"/>
                <w:szCs w:val="18"/>
              </w:rPr>
              <w:t>Электронная почта</w:t>
              <w:br/>
              <w:t>ОГРН</w:t>
              <w:br/>
              <w:t>ИНН</w:t>
              <w:br/>
              <w:t>КПП</w:t>
              <w:br/>
              <w:t>Р/с</w:t>
              <w:br/>
              <w:t>в</w:t>
              <w:br/>
              <w:t>К/с</w:t>
              <w:br/>
              <w:t>БИК</w:t>
            </w:r>
          </w:p>
        </w:tc>
      </w:tr>
      <w:tr>
        <w:trPr/>
        <w:tc>
          <w:tcPr>
            <w:tcW w:w="5173"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rFonts w:ascii="Times New Roman" w:hAnsi="Times New Roman"/>
                <w:sz w:val="18"/>
                <w:szCs w:val="18"/>
              </w:rPr>
            </w:pPr>
            <w:r>
              <w:rPr>
                <w:sz w:val="18"/>
                <w:szCs w:val="18"/>
              </w:rPr>
              <w:t>от имени Заказчика:</w:t>
              <w:br/>
            </w:r>
            <w:r>
              <w:rPr>
                <w:sz w:val="18"/>
                <w:szCs w:val="18"/>
                <w:u w:val="single"/>
              </w:rPr>
              <w:t xml:space="preserve"> (должность) </w:t>
            </w:r>
            <w:r>
              <w:rPr>
                <w:sz w:val="18"/>
                <w:szCs w:val="18"/>
              </w:rPr>
              <w:br/>
            </w:r>
            <w:r>
              <w:rPr>
                <w:sz w:val="18"/>
                <w:szCs w:val="18"/>
                <w:u w:val="single"/>
              </w:rPr>
              <w:t xml:space="preserve"> (подпись) </w:t>
            </w:r>
            <w:r>
              <w:rPr>
                <w:sz w:val="18"/>
                <w:szCs w:val="18"/>
              </w:rPr>
              <w:t>/</w:t>
            </w:r>
            <w:r>
              <w:rPr>
                <w:sz w:val="18"/>
                <w:szCs w:val="18"/>
                <w:u w:val="single"/>
              </w:rPr>
              <w:t xml:space="preserve"> (Ф.И.О.) </w:t>
            </w:r>
            <w:r>
              <w:rPr>
                <w:sz w:val="18"/>
                <w:szCs w:val="18"/>
              </w:rPr>
              <w:t>/</w:t>
              <w:br/>
              <w:t>М.П.</w:t>
            </w:r>
          </w:p>
        </w:tc>
        <w:tc>
          <w:tcPr>
            <w:tcW w:w="5280"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rFonts w:ascii="Times New Roman" w:hAnsi="Times New Roman"/>
                <w:sz w:val="18"/>
                <w:szCs w:val="18"/>
              </w:rPr>
            </w:pPr>
            <w:r>
              <w:rPr>
                <w:sz w:val="18"/>
                <w:szCs w:val="18"/>
              </w:rPr>
              <w:t>от имени Поставщик:</w:t>
              <w:br/>
            </w:r>
            <w:r>
              <w:rPr>
                <w:sz w:val="18"/>
                <w:szCs w:val="18"/>
                <w:u w:val="single"/>
              </w:rPr>
              <w:t xml:space="preserve"> (должность) </w:t>
            </w:r>
            <w:r>
              <w:rPr>
                <w:sz w:val="18"/>
                <w:szCs w:val="18"/>
              </w:rPr>
              <w:br/>
            </w:r>
            <w:r>
              <w:rPr>
                <w:sz w:val="18"/>
                <w:szCs w:val="18"/>
                <w:u w:val="single"/>
              </w:rPr>
              <w:t xml:space="preserve"> (подпись) </w:t>
            </w:r>
            <w:r>
              <w:rPr>
                <w:sz w:val="18"/>
                <w:szCs w:val="18"/>
              </w:rPr>
              <w:t>/</w:t>
            </w:r>
            <w:r>
              <w:rPr>
                <w:sz w:val="18"/>
                <w:szCs w:val="18"/>
                <w:u w:val="single"/>
              </w:rPr>
              <w:t xml:space="preserve"> (Ф.И.О.) </w:t>
            </w:r>
            <w:r>
              <w:rPr>
                <w:sz w:val="18"/>
                <w:szCs w:val="18"/>
              </w:rPr>
              <w:t>/</w:t>
              <w:br/>
              <w:t>М.П.</w:t>
            </w:r>
          </w:p>
        </w:tc>
      </w:tr>
    </w:tbl>
    <w:p>
      <w:pPr>
        <w:sectPr>
          <w:footerReference w:type="default" r:id="rId3"/>
          <w:type w:val="nextPage"/>
          <w:pgSz w:w="11906" w:h="16838"/>
          <w:pgMar w:left="885" w:right="567" w:gutter="0" w:header="0" w:top="1134" w:footer="720" w:bottom="1134"/>
          <w:pgNumType w:start="1" w:fmt="decimal"/>
          <w:formProt w:val="false"/>
          <w:textDirection w:val="lrTb"/>
          <w:docGrid w:type="default" w:linePitch="299" w:charSpace="4096"/>
        </w:sectPr>
      </w:pPr>
    </w:p>
    <w:p>
      <w:pPr>
        <w:sectPr>
          <w:footerReference w:type="default" r:id="rId4"/>
          <w:type w:val="nextPage"/>
          <w:pgSz w:w="11906" w:h="16838"/>
          <w:pgMar w:left="1701" w:right="850" w:gutter="0" w:header="0" w:top="1134" w:footer="708" w:bottom="1134"/>
          <w:pgNumType w:fmt="decimal"/>
          <w:formProt w:val="false"/>
          <w:textDirection w:val="lrTb"/>
          <w:docGrid w:type="default" w:linePitch="360" w:charSpace="4096"/>
        </w:sectPr>
        <w:pStyle w:val="Normal"/>
        <w:spacing w:lineRule="auto" w:line="240" w:before="0" w:after="0"/>
        <w:ind w:hanging="0"/>
        <w:jc w:val="right"/>
        <w:rPr>
          <w:rFonts w:ascii="Times New Roman" w:hAnsi="Times New Roman"/>
          <w:sz w:val="18"/>
          <w:szCs w:val="18"/>
        </w:rPr>
      </w:pPr>
      <w:r>
        <w:rPr>
          <w:sz w:val="18"/>
          <w:szCs w:val="18"/>
        </w:rPr>
      </w:r>
    </w:p>
    <w:p>
      <w:pPr>
        <w:pStyle w:val="Normal"/>
        <w:spacing w:lineRule="auto" w:line="240" w:before="0" w:after="0"/>
        <w:ind w:hanging="0"/>
        <w:jc w:val="right"/>
        <w:rPr>
          <w:rFonts w:ascii="Times New Roman" w:hAnsi="Times New Roman"/>
          <w:sz w:val="18"/>
          <w:szCs w:val="18"/>
        </w:rPr>
      </w:pPr>
      <w:r>
        <w:rPr>
          <w:sz w:val="18"/>
          <w:szCs w:val="18"/>
        </w:rPr>
        <w:t>Приложение № ____</w:t>
        <w:br/>
        <w:t>к контракту поставки</w:t>
        <w:br/>
        <w:t>№ ____ от "____" _______________ _____ г.</w:t>
      </w:r>
    </w:p>
    <w:p>
      <w:pPr>
        <w:pStyle w:val="Style24"/>
        <w:spacing w:lineRule="auto" w:line="240" w:before="0" w:after="0"/>
        <w:contextualSpacing w:val="false"/>
        <w:rPr>
          <w:rFonts w:ascii="Times New Roman" w:hAnsi="Times New Roman"/>
          <w:sz w:val="18"/>
          <w:szCs w:val="18"/>
        </w:rPr>
      </w:pPr>
      <w:r>
        <w:rPr>
          <w:sz w:val="18"/>
          <w:szCs w:val="18"/>
        </w:rPr>
        <w:t>Спецификация</w:t>
      </w:r>
    </w:p>
    <w:p>
      <w:pPr>
        <w:pStyle w:val="Heading1normal"/>
        <w:numPr>
          <w:ilvl w:val="0"/>
          <w:numId w:val="0"/>
        </w:numPr>
        <w:spacing w:lineRule="auto" w:line="240" w:before="0" w:after="0"/>
        <w:ind w:left="0" w:hanging="0"/>
        <w:rPr>
          <w:rFonts w:ascii="Times New Roman" w:hAnsi="Times New Roman"/>
          <w:sz w:val="18"/>
          <w:szCs w:val="18"/>
        </w:rPr>
      </w:pPr>
      <w:bookmarkStart w:id="17" w:name="_ref_31214292"/>
      <w:bookmarkEnd w:id="17"/>
      <w:r>
        <w:rPr>
          <w:sz w:val="18"/>
          <w:szCs w:val="18"/>
        </w:rPr>
        <w:t>Поставщик обязуется по заданию Заказчика поставить следующий товар, и передать в установленные сроки Заказчику:</w:t>
      </w:r>
    </w:p>
    <w:tbl>
      <w:tblPr>
        <w:tblW w:w="14895" w:type="dxa"/>
        <w:jc w:val="left"/>
        <w:tblInd w:w="0" w:type="dxa"/>
        <w:tblLayout w:type="fixed"/>
        <w:tblCellMar>
          <w:top w:w="0" w:type="dxa"/>
          <w:left w:w="108" w:type="dxa"/>
          <w:bottom w:w="0" w:type="dxa"/>
          <w:right w:w="108" w:type="dxa"/>
        </w:tblCellMar>
        <w:tblLook w:firstRow="1" w:noVBand="0" w:lastRow="0" w:firstColumn="1" w:lastColumn="0" w:noHBand="0" w:val="00a0"/>
      </w:tblPr>
      <w:tblGrid>
        <w:gridCol w:w="414"/>
        <w:gridCol w:w="1671"/>
        <w:gridCol w:w="1199"/>
        <w:gridCol w:w="1065"/>
        <w:gridCol w:w="1020"/>
        <w:gridCol w:w="4336"/>
        <w:gridCol w:w="5189"/>
      </w:tblGrid>
      <w:tr>
        <w:trPr>
          <w:trHeight w:val="1488" w:hRule="atLeast"/>
        </w:trPr>
        <w:tc>
          <w:tcPr>
            <w:tcW w:w="414" w:type="dxa"/>
            <w:tcBorders>
              <w:top w:val="single" w:sz="6" w:space="0" w:color="000000"/>
              <w:left w:val="single" w:sz="6" w:space="0" w:color="000000"/>
              <w:bottom w:val="single" w:sz="6" w:space="0" w:color="000000"/>
              <w:right w:val="single" w:sz="6" w:space="0" w:color="000000"/>
            </w:tcBorders>
            <w:vAlign w:val="center"/>
          </w:tcPr>
          <w:p>
            <w:pPr>
              <w:pStyle w:val="Normalunindented"/>
              <w:keepNext w:val="true"/>
              <w:widowControl w:val="false"/>
              <w:spacing w:lineRule="auto" w:line="240" w:before="0" w:after="0"/>
              <w:jc w:val="center"/>
              <w:rPr>
                <w:rFonts w:ascii="Times New Roman" w:hAnsi="Times New Roman"/>
                <w:sz w:val="18"/>
                <w:szCs w:val="18"/>
              </w:rPr>
            </w:pPr>
            <w:r>
              <w:rPr>
                <w:sz w:val="18"/>
                <w:szCs w:val="18"/>
              </w:rPr>
              <w:t>№</w:t>
            </w:r>
          </w:p>
        </w:tc>
        <w:tc>
          <w:tcPr>
            <w:tcW w:w="1671" w:type="dxa"/>
            <w:tcBorders>
              <w:top w:val="single" w:sz="6" w:space="0" w:color="000000"/>
              <w:left w:val="single" w:sz="6" w:space="0" w:color="000000"/>
              <w:bottom w:val="single" w:sz="6" w:space="0" w:color="000000"/>
              <w:right w:val="single" w:sz="6" w:space="0" w:color="000000"/>
            </w:tcBorders>
            <w:vAlign w:val="center"/>
          </w:tcPr>
          <w:p>
            <w:pPr>
              <w:pStyle w:val="Normalunindented"/>
              <w:keepNext w:val="true"/>
              <w:widowControl w:val="false"/>
              <w:spacing w:lineRule="auto" w:line="240" w:before="0" w:after="0"/>
              <w:jc w:val="center"/>
              <w:rPr>
                <w:rFonts w:ascii="Times New Roman" w:hAnsi="Times New Roman"/>
                <w:sz w:val="18"/>
                <w:szCs w:val="18"/>
              </w:rPr>
            </w:pPr>
            <w:r>
              <w:rPr>
                <w:sz w:val="18"/>
                <w:szCs w:val="18"/>
              </w:rPr>
              <w:t xml:space="preserve">Наименование и характеристики товара, товарный знак </w:t>
            </w:r>
            <w:r>
              <w:rPr>
                <w:i/>
                <w:sz w:val="18"/>
                <w:szCs w:val="18"/>
              </w:rPr>
              <w:t>(при наличии)</w:t>
            </w:r>
            <w:r>
              <w:rPr>
                <w:sz w:val="18"/>
                <w:szCs w:val="18"/>
              </w:rPr>
              <w:t>, страна происхождения товара,  код позиции КТРУ (если товар внесен в КТРУ)</w:t>
            </w:r>
          </w:p>
        </w:tc>
        <w:tc>
          <w:tcPr>
            <w:tcW w:w="1199" w:type="dxa"/>
            <w:tcBorders>
              <w:top w:val="single" w:sz="6" w:space="0" w:color="000000"/>
              <w:left w:val="single" w:sz="6" w:space="0" w:color="000000"/>
              <w:bottom w:val="single" w:sz="6" w:space="0" w:color="000000"/>
              <w:right w:val="single" w:sz="6" w:space="0" w:color="000000"/>
            </w:tcBorders>
            <w:vAlign w:val="center"/>
          </w:tcPr>
          <w:p>
            <w:pPr>
              <w:pStyle w:val="Normalunindented"/>
              <w:keepNext w:val="true"/>
              <w:widowControl w:val="false"/>
              <w:spacing w:lineRule="auto" w:line="240" w:before="0" w:after="0"/>
              <w:jc w:val="center"/>
              <w:rPr>
                <w:rFonts w:ascii="Times New Roman" w:hAnsi="Times New Roman"/>
                <w:sz w:val="18"/>
                <w:szCs w:val="18"/>
              </w:rPr>
            </w:pPr>
            <w:r>
              <w:rPr>
                <w:sz w:val="18"/>
                <w:szCs w:val="18"/>
              </w:rPr>
              <w:t>Количество товара,</w:t>
            </w:r>
          </w:p>
          <w:p>
            <w:pPr>
              <w:pStyle w:val="Normalunindented"/>
              <w:widowControl w:val="false"/>
              <w:spacing w:lineRule="auto" w:line="240" w:before="0" w:after="0"/>
              <w:jc w:val="center"/>
              <w:rPr>
                <w:rFonts w:ascii="Times New Roman" w:hAnsi="Times New Roman"/>
                <w:sz w:val="18"/>
                <w:szCs w:val="18"/>
              </w:rPr>
            </w:pPr>
            <w:r>
              <w:rPr>
                <w:sz w:val="18"/>
                <w:szCs w:val="18"/>
              </w:rPr>
              <w:t>тонна</w:t>
            </w:r>
          </w:p>
        </w:tc>
        <w:tc>
          <w:tcPr>
            <w:tcW w:w="1065" w:type="dxa"/>
            <w:tcBorders>
              <w:top w:val="single" w:sz="6" w:space="0" w:color="000000"/>
              <w:left w:val="single" w:sz="6" w:space="0" w:color="000000"/>
              <w:bottom w:val="single" w:sz="6" w:space="0" w:color="000000"/>
              <w:right w:val="single" w:sz="6" w:space="0" w:color="000000"/>
            </w:tcBorders>
            <w:vAlign w:val="center"/>
          </w:tcPr>
          <w:p>
            <w:pPr>
              <w:pStyle w:val="Normalunindented"/>
              <w:keepNext w:val="true"/>
              <w:widowControl w:val="false"/>
              <w:spacing w:lineRule="auto" w:line="240" w:before="0" w:after="0"/>
              <w:jc w:val="center"/>
              <w:rPr>
                <w:rFonts w:ascii="Times New Roman" w:hAnsi="Times New Roman"/>
                <w:sz w:val="18"/>
                <w:szCs w:val="18"/>
              </w:rPr>
            </w:pPr>
            <w:r>
              <w:rPr>
                <w:sz w:val="18"/>
                <w:szCs w:val="18"/>
              </w:rPr>
              <w:t>Цена за единицу товара  (руб.)</w:t>
            </w:r>
          </w:p>
        </w:tc>
        <w:tc>
          <w:tcPr>
            <w:tcW w:w="1020"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rFonts w:ascii="Times New Roman" w:hAnsi="Times New Roman"/>
                <w:sz w:val="18"/>
                <w:szCs w:val="18"/>
              </w:rPr>
            </w:pPr>
            <w:r>
              <w:rPr>
                <w:sz w:val="18"/>
                <w:szCs w:val="18"/>
              </w:rPr>
              <w:t>Стоимость товара (руб.)</w:t>
            </w:r>
          </w:p>
        </w:tc>
        <w:tc>
          <w:tcPr>
            <w:tcW w:w="4336" w:type="dxa"/>
            <w:tcBorders>
              <w:top w:val="single" w:sz="6" w:space="0" w:color="000000"/>
              <w:left w:val="single" w:sz="6" w:space="0" w:color="000000"/>
              <w:bottom w:val="single" w:sz="6" w:space="0" w:color="000000"/>
              <w:right w:val="single" w:sz="6" w:space="0" w:color="000000"/>
            </w:tcBorders>
          </w:tcPr>
          <w:p>
            <w:pPr>
              <w:pStyle w:val="Normalunindented"/>
              <w:widowControl w:val="false"/>
              <w:spacing w:lineRule="auto" w:line="240" w:before="0" w:after="0"/>
              <w:jc w:val="center"/>
              <w:rPr>
                <w:rFonts w:ascii="Times New Roman" w:hAnsi="Times New Roman"/>
                <w:sz w:val="18"/>
                <w:szCs w:val="18"/>
              </w:rPr>
            </w:pPr>
            <w:r>
              <w:rPr>
                <w:sz w:val="18"/>
                <w:szCs w:val="18"/>
              </w:rPr>
            </w:r>
          </w:p>
          <w:p>
            <w:pPr>
              <w:pStyle w:val="Normal"/>
              <w:widowControl w:val="false"/>
              <w:spacing w:lineRule="auto" w:line="240" w:before="0" w:after="0"/>
              <w:ind w:hanging="0"/>
              <w:rPr>
                <w:rFonts w:ascii="Times New Roman" w:hAnsi="Times New Roman"/>
                <w:sz w:val="18"/>
                <w:szCs w:val="18"/>
              </w:rPr>
            </w:pPr>
            <w:r>
              <w:rPr>
                <w:sz w:val="18"/>
                <w:szCs w:val="18"/>
              </w:rPr>
              <w:t>Характеристики</w:t>
            </w:r>
          </w:p>
        </w:tc>
        <w:tc>
          <w:tcPr>
            <w:tcW w:w="5189" w:type="dxa"/>
            <w:tcBorders>
              <w:top w:val="single" w:sz="6" w:space="0" w:color="000000"/>
              <w:left w:val="single" w:sz="6" w:space="0" w:color="000000"/>
              <w:bottom w:val="single" w:sz="6" w:space="0" w:color="000000"/>
              <w:right w:val="single" w:sz="6" w:space="0" w:color="000000"/>
            </w:tcBorders>
            <w:vAlign w:val="center"/>
          </w:tcPr>
          <w:p>
            <w:pPr>
              <w:pStyle w:val="Normalunindented"/>
              <w:widowControl w:val="false"/>
              <w:spacing w:lineRule="auto" w:line="240" w:before="0" w:after="0"/>
              <w:jc w:val="center"/>
              <w:rPr>
                <w:rFonts w:ascii="Times New Roman" w:hAnsi="Times New Roman"/>
                <w:sz w:val="18"/>
                <w:szCs w:val="18"/>
              </w:rPr>
            </w:pPr>
            <w:r>
              <w:rPr>
                <w:sz w:val="18"/>
                <w:szCs w:val="18"/>
              </w:rPr>
              <w:t>Требования к качеству</w:t>
              <w:br/>
              <w:t>товара</w:t>
            </w:r>
          </w:p>
        </w:tc>
      </w:tr>
      <w:tr>
        <w:trPr>
          <w:trHeight w:val="526" w:hRule="atLeast"/>
        </w:trPr>
        <w:tc>
          <w:tcPr>
            <w:tcW w:w="414"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rFonts w:ascii="Times New Roman" w:hAnsi="Times New Roman"/>
                <w:sz w:val="18"/>
                <w:szCs w:val="18"/>
              </w:rPr>
            </w:pPr>
            <w:r>
              <w:rPr>
                <w:sz w:val="18"/>
                <w:szCs w:val="18"/>
              </w:rPr>
            </w:r>
          </w:p>
        </w:tc>
        <w:tc>
          <w:tcPr>
            <w:tcW w:w="1671"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rFonts w:ascii="Times New Roman" w:hAnsi="Times New Roman"/>
                <w:sz w:val="18"/>
                <w:szCs w:val="18"/>
              </w:rPr>
            </w:pPr>
            <w:r>
              <w:rPr>
                <w:sz w:val="18"/>
                <w:szCs w:val="18"/>
              </w:rPr>
              <w:t>Приобретение угля</w:t>
            </w:r>
          </w:p>
          <w:p>
            <w:pPr>
              <w:pStyle w:val="Normalunindented"/>
              <w:widowControl w:val="false"/>
              <w:spacing w:lineRule="auto" w:line="240" w:before="0" w:after="0"/>
              <w:jc w:val="center"/>
              <w:rPr>
                <w:rFonts w:ascii="Times New Roman" w:hAnsi="Times New Roman" w:eastAsia="Times New Roman" w:cs="Times New Roman"/>
                <w:color w:val="auto"/>
                <w:kern w:val="0"/>
                <w:sz w:val="18"/>
                <w:szCs w:val="18"/>
                <w:lang w:val="ru-RU" w:eastAsia="ru-RU" w:bidi="ar-SA"/>
              </w:rPr>
            </w:pPr>
            <w:r>
              <w:rPr>
                <w:rFonts w:eastAsia="Times New Roman" w:cs="Times New Roman"/>
                <w:color w:val="auto"/>
                <w:kern w:val="0"/>
                <w:lang w:val="ru-RU" w:eastAsia="ru-RU" w:bidi="ar-SA"/>
              </w:rPr>
              <w:t>КТРУ 05.10.10.000-00000026</w:t>
            </w:r>
          </w:p>
        </w:tc>
        <w:tc>
          <w:tcPr>
            <w:tcW w:w="1199"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rFonts w:ascii="Times New Roman" w:hAnsi="Times New Roman"/>
                <w:sz w:val="18"/>
                <w:szCs w:val="18"/>
              </w:rPr>
            </w:pPr>
            <w:r>
              <w:rPr>
                <w:sz w:val="18"/>
                <w:szCs w:val="18"/>
              </w:rPr>
              <w:t>12</w:t>
            </w:r>
          </w:p>
        </w:tc>
        <w:tc>
          <w:tcPr>
            <w:tcW w:w="1065"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rFonts w:ascii="Times New Roman" w:hAnsi="Times New Roman"/>
                <w:sz w:val="18"/>
                <w:szCs w:val="18"/>
              </w:rPr>
            </w:pPr>
            <w:r>
              <w:rPr>
                <w:sz w:val="18"/>
                <w:szCs w:val="18"/>
              </w:rPr>
            </w:r>
          </w:p>
        </w:tc>
        <w:tc>
          <w:tcPr>
            <w:tcW w:w="1020"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rFonts w:ascii="Times New Roman" w:hAnsi="Times New Roman"/>
                <w:sz w:val="18"/>
                <w:szCs w:val="18"/>
              </w:rPr>
            </w:pPr>
            <w:r>
              <w:rPr>
                <w:sz w:val="18"/>
                <w:szCs w:val="18"/>
              </w:rPr>
            </w:r>
          </w:p>
        </w:tc>
        <w:tc>
          <w:tcPr>
            <w:tcW w:w="4336"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rFonts w:ascii="Times New Roman" w:hAnsi="Times New Roman"/>
                <w:sz w:val="18"/>
                <w:szCs w:val="18"/>
              </w:rPr>
            </w:pPr>
            <w:r>
              <w:rPr>
                <w:sz w:val="18"/>
                <w:szCs w:val="18"/>
              </w:rPr>
            </w:r>
          </w:p>
          <w:tbl>
            <w:tblPr>
              <w:tblW w:w="5000" w:type="pct"/>
              <w:jc w:val="left"/>
              <w:tblInd w:w="-5" w:type="dxa"/>
              <w:tblLayout w:type="fixed"/>
              <w:tblCellMar>
                <w:top w:w="55" w:type="dxa"/>
                <w:left w:w="55" w:type="dxa"/>
                <w:bottom w:w="55" w:type="dxa"/>
                <w:right w:w="55" w:type="dxa"/>
              </w:tblCellMar>
            </w:tblPr>
            <w:tblGrid>
              <w:gridCol w:w="1605"/>
              <w:gridCol w:w="78"/>
              <w:gridCol w:w="1360"/>
              <w:gridCol w:w="34"/>
              <w:gridCol w:w="1043"/>
            </w:tblGrid>
            <w:tr>
              <w:trPr/>
              <w:tc>
                <w:tcPr>
                  <w:tcW w:w="1605" w:type="dxa"/>
                  <w:tcBorders>
                    <w:top w:val="single" w:sz="4" w:space="0" w:color="000000"/>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Наименование характеристики</w:t>
                  </w:r>
                </w:p>
              </w:tc>
              <w:tc>
                <w:tcPr>
                  <w:tcW w:w="1438" w:type="dxa"/>
                  <w:gridSpan w:val="2"/>
                  <w:tcBorders>
                    <w:top w:val="single" w:sz="4" w:space="0" w:color="000000"/>
                    <w:left w:val="single" w:sz="4" w:space="0" w:color="000000"/>
                    <w:bottom w:val="single" w:sz="4" w:space="0" w:color="000000"/>
                  </w:tcBorders>
                </w:tcPr>
                <w:p>
                  <w:pPr>
                    <w:pStyle w:val="Style31"/>
                    <w:tabs>
                      <w:tab w:val="clear" w:pos="709"/>
                    </w:tabs>
                    <w:spacing w:lineRule="auto" w:line="240" w:before="0" w:after="0"/>
                    <w:ind w:left="0" w:right="0" w:hanging="0"/>
                    <w:jc w:val="center"/>
                    <w:rPr>
                      <w:rFonts w:ascii="Times New Roman" w:hAnsi="Times New Roman"/>
                      <w:sz w:val="18"/>
                      <w:szCs w:val="18"/>
                    </w:rPr>
                  </w:pPr>
                  <w:r>
                    <w:rPr>
                      <w:b w:val="false"/>
                      <w:i w:val="false"/>
                      <w:caps w:val="false"/>
                      <w:smallCaps w:val="false"/>
                      <w:spacing w:val="0"/>
                      <w:sz w:val="16"/>
                      <w:szCs w:val="16"/>
                    </w:rPr>
                    <w:t>Значение характеристики, предлагаемое участником</w:t>
                  </w:r>
                </w:p>
              </w:tc>
              <w:tc>
                <w:tcPr>
                  <w:tcW w:w="1077" w:type="dxa"/>
                  <w:gridSpan w:val="2"/>
                  <w:tcBorders>
                    <w:top w:val="single" w:sz="4" w:space="0" w:color="000000"/>
                    <w:left w:val="single" w:sz="4" w:space="0" w:color="000000"/>
                    <w:bottom w:val="single" w:sz="4" w:space="0" w:color="000000"/>
                    <w:right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Единица измерения характеристики</w:t>
                  </w:r>
                </w:p>
              </w:tc>
            </w:tr>
            <w:tr>
              <w:trPr/>
              <w:tc>
                <w:tcPr>
                  <w:tcW w:w="1605" w:type="dxa"/>
                  <w:tcBorders>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Марка</w:t>
                  </w:r>
                </w:p>
              </w:tc>
              <w:tc>
                <w:tcPr>
                  <w:tcW w:w="1438" w:type="dxa"/>
                  <w:gridSpan w:val="2"/>
                  <w:tcBorders>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Длиннопламенный (Д)</w:t>
                  </w:r>
                </w:p>
              </w:tc>
              <w:tc>
                <w:tcPr>
                  <w:tcW w:w="1077" w:type="dxa"/>
                  <w:gridSpan w:val="2"/>
                  <w:tcBorders>
                    <w:left w:val="single" w:sz="4" w:space="0" w:color="000000"/>
                    <w:bottom w:val="single" w:sz="4" w:space="0" w:color="000000"/>
                    <w:right w:val="single" w:sz="4" w:space="0" w:color="000000"/>
                  </w:tcBorders>
                </w:tcPr>
                <w:p>
                  <w:pPr>
                    <w:pStyle w:val="Style31"/>
                    <w:tabs>
                      <w:tab w:val="clear" w:pos="709"/>
                    </w:tabs>
                    <w:spacing w:lineRule="auto" w:line="240" w:before="0" w:after="0"/>
                    <w:ind w:left="0" w:right="0" w:hanging="0"/>
                    <w:rPr>
                      <w:sz w:val="16"/>
                      <w:szCs w:val="16"/>
                    </w:rPr>
                  </w:pPr>
                  <w:r>
                    <w:rPr>
                      <w:sz w:val="16"/>
                      <w:szCs w:val="16"/>
                    </w:rPr>
                  </w:r>
                </w:p>
              </w:tc>
            </w:tr>
            <w:tr>
              <w:trPr/>
              <w:tc>
                <w:tcPr>
                  <w:tcW w:w="1605" w:type="dxa"/>
                  <w:tcBorders>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Обогащение</w:t>
                  </w:r>
                </w:p>
              </w:tc>
              <w:tc>
                <w:tcPr>
                  <w:tcW w:w="1438" w:type="dxa"/>
                  <w:gridSpan w:val="2"/>
                  <w:tcBorders>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Да</w:t>
                  </w:r>
                </w:p>
              </w:tc>
              <w:tc>
                <w:tcPr>
                  <w:tcW w:w="1077" w:type="dxa"/>
                  <w:gridSpan w:val="2"/>
                  <w:tcBorders>
                    <w:left w:val="single" w:sz="4" w:space="0" w:color="000000"/>
                    <w:bottom w:val="single" w:sz="4" w:space="0" w:color="000000"/>
                    <w:right w:val="single" w:sz="4" w:space="0" w:color="000000"/>
                  </w:tcBorders>
                </w:tcPr>
                <w:p>
                  <w:pPr>
                    <w:pStyle w:val="Style31"/>
                    <w:tabs>
                      <w:tab w:val="clear" w:pos="709"/>
                    </w:tabs>
                    <w:spacing w:lineRule="auto" w:line="240" w:before="0" w:after="0"/>
                    <w:ind w:left="0" w:right="0" w:hanging="0"/>
                    <w:rPr>
                      <w:sz w:val="16"/>
                      <w:szCs w:val="16"/>
                    </w:rPr>
                  </w:pPr>
                  <w:r>
                    <w:rPr>
                      <w:sz w:val="16"/>
                      <w:szCs w:val="16"/>
                    </w:rPr>
                  </w:r>
                </w:p>
              </w:tc>
            </w:tr>
            <w:tr>
              <w:trPr/>
              <w:tc>
                <w:tcPr>
                  <w:tcW w:w="1605" w:type="dxa"/>
                  <w:tcBorders>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Класс (по размеру кусков)</w:t>
                  </w:r>
                </w:p>
              </w:tc>
              <w:tc>
                <w:tcPr>
                  <w:tcW w:w="1438" w:type="dxa"/>
                  <w:gridSpan w:val="2"/>
                  <w:tcBorders>
                    <w:left w:val="single" w:sz="4" w:space="0" w:color="000000"/>
                    <w:bottom w:val="single" w:sz="4" w:space="0" w:color="000000"/>
                  </w:tcBorders>
                </w:tcPr>
                <w:p>
                  <w:pPr>
                    <w:pStyle w:val="Normal"/>
                    <w:widowControl w:val="false"/>
                    <w:tabs>
                      <w:tab w:val="clear" w:pos="709"/>
                    </w:tabs>
                    <w:spacing w:lineRule="auto" w:line="240" w:before="120" w:after="0"/>
                    <w:ind w:left="0" w:right="0" w:hanging="0"/>
                    <w:jc w:val="center"/>
                    <w:rPr>
                      <w:rFonts w:ascii="Times New Roman" w:hAnsi="Times New Roman"/>
                      <w:sz w:val="18"/>
                      <w:szCs w:val="18"/>
                    </w:rPr>
                  </w:pPr>
                  <w:r>
                    <w:rPr>
                      <w:b w:val="false"/>
                      <w:i w:val="false"/>
                      <w:caps w:val="false"/>
                      <w:smallCaps w:val="false"/>
                      <w:spacing w:val="0"/>
                      <w:sz w:val="16"/>
                      <w:szCs w:val="16"/>
                    </w:rPr>
                    <w:t>Крупный (К)</w:t>
                  </w:r>
                </w:p>
                <w:p>
                  <w:pPr>
                    <w:pStyle w:val="Normal"/>
                    <w:widowControl w:val="false"/>
                    <w:tabs>
                      <w:tab w:val="clear" w:pos="709"/>
                    </w:tabs>
                    <w:spacing w:lineRule="auto" w:line="240" w:before="120" w:after="0"/>
                    <w:ind w:left="0" w:right="0" w:hanging="0"/>
                    <w:jc w:val="center"/>
                    <w:rPr>
                      <w:rFonts w:ascii="Times New Roman" w:hAnsi="Times New Roman"/>
                      <w:sz w:val="18"/>
                      <w:szCs w:val="18"/>
                    </w:rPr>
                  </w:pPr>
                  <w:r>
                    <w:rPr>
                      <w:b w:val="false"/>
                      <w:i w:val="false"/>
                      <w:caps w:val="false"/>
                      <w:smallCaps w:val="false"/>
                      <w:spacing w:val="0"/>
                      <w:sz w:val="16"/>
                      <w:szCs w:val="16"/>
                    </w:rPr>
                    <w:t>Плитный (П)</w:t>
                  </w:r>
                </w:p>
                <w:p>
                  <w:pPr>
                    <w:pStyle w:val="Style31"/>
                    <w:tabs>
                      <w:tab w:val="clear" w:pos="709"/>
                    </w:tabs>
                    <w:spacing w:lineRule="auto" w:line="240" w:before="0" w:after="0"/>
                    <w:ind w:left="0" w:right="0" w:hanging="0"/>
                    <w:rPr>
                      <w:sz w:val="16"/>
                      <w:szCs w:val="16"/>
                    </w:rPr>
                  </w:pPr>
                  <w:r>
                    <w:rPr>
                      <w:sz w:val="16"/>
                      <w:szCs w:val="16"/>
                    </w:rPr>
                  </w:r>
                </w:p>
              </w:tc>
              <w:tc>
                <w:tcPr>
                  <w:tcW w:w="1077" w:type="dxa"/>
                  <w:gridSpan w:val="2"/>
                  <w:tcBorders>
                    <w:left w:val="single" w:sz="4" w:space="0" w:color="000000"/>
                    <w:bottom w:val="single" w:sz="4" w:space="0" w:color="000000"/>
                    <w:right w:val="single" w:sz="4" w:space="0" w:color="000000"/>
                  </w:tcBorders>
                </w:tcPr>
                <w:p>
                  <w:pPr>
                    <w:pStyle w:val="Style31"/>
                    <w:tabs>
                      <w:tab w:val="clear" w:pos="709"/>
                    </w:tabs>
                    <w:spacing w:lineRule="auto" w:line="240" w:before="0" w:after="0"/>
                    <w:ind w:left="0" w:right="0" w:hanging="0"/>
                    <w:rPr>
                      <w:sz w:val="16"/>
                      <w:szCs w:val="16"/>
                    </w:rPr>
                  </w:pPr>
                  <w:r>
                    <w:rPr>
                      <w:sz w:val="16"/>
                      <w:szCs w:val="16"/>
                    </w:rPr>
                  </w:r>
                </w:p>
              </w:tc>
            </w:tr>
            <w:tr>
              <w:trPr/>
              <w:tc>
                <w:tcPr>
                  <w:tcW w:w="1605" w:type="dxa"/>
                  <w:tcBorders>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Массовая доля влаги на рабочее состояние (Wrt)</w:t>
                  </w:r>
                </w:p>
              </w:tc>
              <w:tc>
                <w:tcPr>
                  <w:tcW w:w="1438" w:type="dxa"/>
                  <w:gridSpan w:val="2"/>
                  <w:tcBorders>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caps w:val="false"/>
                      <w:smallCaps w:val="false"/>
                      <w:spacing w:val="0"/>
                      <w:sz w:val="16"/>
                      <w:szCs w:val="16"/>
                    </w:rPr>
                    <w:t>≥</w:t>
                  </w:r>
                  <w:r>
                    <w:rPr>
                      <w:b w:val="false"/>
                      <w:i w:val="false"/>
                      <w:caps w:val="false"/>
                      <w:smallCaps w:val="false"/>
                      <w:spacing w:val="0"/>
                      <w:sz w:val="16"/>
                      <w:szCs w:val="16"/>
                    </w:rPr>
                    <w:t>10 и ≤18</w:t>
                  </w:r>
                </w:p>
              </w:tc>
              <w:tc>
                <w:tcPr>
                  <w:tcW w:w="1077" w:type="dxa"/>
                  <w:gridSpan w:val="2"/>
                  <w:tcBorders>
                    <w:left w:val="single" w:sz="4" w:space="0" w:color="000000"/>
                    <w:bottom w:val="single" w:sz="4" w:space="0" w:color="000000"/>
                    <w:right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Процент</w:t>
                  </w:r>
                </w:p>
              </w:tc>
            </w:tr>
            <w:tr>
              <w:trPr/>
              <w:tc>
                <w:tcPr>
                  <w:tcW w:w="1605" w:type="dxa"/>
                  <w:tcBorders>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Зольность на сухое состояние (Ad)</w:t>
                  </w:r>
                </w:p>
              </w:tc>
              <w:tc>
                <w:tcPr>
                  <w:tcW w:w="1438" w:type="dxa"/>
                  <w:gridSpan w:val="2"/>
                  <w:tcBorders>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caps w:val="false"/>
                      <w:smallCaps w:val="false"/>
                      <w:spacing w:val="0"/>
                      <w:sz w:val="16"/>
                      <w:szCs w:val="16"/>
                    </w:rPr>
                    <w:t>≥</w:t>
                  </w:r>
                  <w:r>
                    <w:rPr>
                      <w:b w:val="false"/>
                      <w:i w:val="false"/>
                      <w:caps w:val="false"/>
                      <w:smallCaps w:val="false"/>
                      <w:spacing w:val="0"/>
                      <w:sz w:val="16"/>
                      <w:szCs w:val="16"/>
                    </w:rPr>
                    <w:t>7 и ≤20</w:t>
                  </w:r>
                </w:p>
              </w:tc>
              <w:tc>
                <w:tcPr>
                  <w:tcW w:w="1077" w:type="dxa"/>
                  <w:gridSpan w:val="2"/>
                  <w:tcBorders>
                    <w:left w:val="single" w:sz="4" w:space="0" w:color="000000"/>
                    <w:bottom w:val="single" w:sz="4" w:space="0" w:color="000000"/>
                    <w:right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Процент</w:t>
                  </w:r>
                </w:p>
              </w:tc>
            </w:tr>
            <w:tr>
              <w:trPr/>
              <w:tc>
                <w:tcPr>
                  <w:tcW w:w="1605" w:type="dxa"/>
                  <w:tcBorders>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Низшая теплота сгорания на рабочее состояние, ккал/кг (Qir)</w:t>
                  </w:r>
                </w:p>
              </w:tc>
              <w:tc>
                <w:tcPr>
                  <w:tcW w:w="1438" w:type="dxa"/>
                  <w:gridSpan w:val="2"/>
                  <w:tcBorders>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caps w:val="false"/>
                      <w:smallCaps w:val="false"/>
                      <w:spacing w:val="0"/>
                      <w:sz w:val="16"/>
                      <w:szCs w:val="16"/>
                    </w:rPr>
                    <w:t>≥</w:t>
                  </w:r>
                  <w:r>
                    <w:rPr>
                      <w:b w:val="false"/>
                      <w:i w:val="false"/>
                      <w:caps w:val="false"/>
                      <w:smallCaps w:val="false"/>
                      <w:spacing w:val="0"/>
                      <w:sz w:val="16"/>
                      <w:szCs w:val="16"/>
                    </w:rPr>
                    <w:t>5000 и ≤5500</w:t>
                  </w:r>
                </w:p>
              </w:tc>
              <w:tc>
                <w:tcPr>
                  <w:tcW w:w="1077" w:type="dxa"/>
                  <w:gridSpan w:val="2"/>
                  <w:tcBorders>
                    <w:left w:val="single" w:sz="4" w:space="0" w:color="000000"/>
                    <w:bottom w:val="single" w:sz="4" w:space="0" w:color="000000"/>
                    <w:right w:val="single" w:sz="4" w:space="0" w:color="000000"/>
                  </w:tcBorders>
                </w:tcPr>
                <w:p>
                  <w:pPr>
                    <w:pStyle w:val="Style31"/>
                    <w:tabs>
                      <w:tab w:val="clear" w:pos="709"/>
                    </w:tabs>
                    <w:spacing w:lineRule="auto" w:line="240" w:before="0" w:after="0"/>
                    <w:ind w:left="0" w:right="0" w:hanging="0"/>
                    <w:rPr>
                      <w:sz w:val="16"/>
                      <w:szCs w:val="16"/>
                    </w:rPr>
                  </w:pPr>
                  <w:r>
                    <w:rPr>
                      <w:sz w:val="16"/>
                      <w:szCs w:val="16"/>
                    </w:rPr>
                  </w:r>
                </w:p>
              </w:tc>
            </w:tr>
            <w:tr>
              <w:trPr/>
              <w:tc>
                <w:tcPr>
                  <w:tcW w:w="1683" w:type="dxa"/>
                  <w:gridSpan w:val="2"/>
                  <w:tcBorders>
                    <w:top w:val="single" w:sz="4" w:space="0" w:color="000000"/>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Инородные примеси (песок, глина, щебень,снег,лед)</w:t>
                  </w:r>
                </w:p>
              </w:tc>
              <w:tc>
                <w:tcPr>
                  <w:tcW w:w="1394" w:type="dxa"/>
                  <w:gridSpan w:val="2"/>
                  <w:tcBorders>
                    <w:top w:val="single" w:sz="4" w:space="0" w:color="000000"/>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отсутствие</w:t>
                  </w:r>
                </w:p>
              </w:tc>
              <w:tc>
                <w:tcPr>
                  <w:tcW w:w="1043" w:type="dxa"/>
                  <w:tcBorders>
                    <w:top w:val="single" w:sz="4" w:space="0" w:color="000000"/>
                    <w:left w:val="single" w:sz="4" w:space="0" w:color="000000"/>
                    <w:bottom w:val="single" w:sz="4" w:space="0" w:color="000000"/>
                    <w:right w:val="single" w:sz="4" w:space="0" w:color="000000"/>
                  </w:tcBorders>
                </w:tcPr>
                <w:p>
                  <w:pPr>
                    <w:pStyle w:val="Style31"/>
                    <w:tabs>
                      <w:tab w:val="clear" w:pos="709"/>
                    </w:tabs>
                    <w:spacing w:lineRule="auto" w:line="240" w:before="0" w:after="0"/>
                    <w:ind w:left="0" w:right="0" w:hanging="0"/>
                    <w:rPr>
                      <w:sz w:val="16"/>
                      <w:szCs w:val="16"/>
                    </w:rPr>
                  </w:pPr>
                  <w:r>
                    <w:rPr>
                      <w:sz w:val="16"/>
                      <w:szCs w:val="16"/>
                    </w:rPr>
                  </w:r>
                </w:p>
              </w:tc>
            </w:tr>
            <w:tr>
              <w:trPr/>
              <w:tc>
                <w:tcPr>
                  <w:tcW w:w="1683" w:type="dxa"/>
                  <w:gridSpan w:val="2"/>
                  <w:tcBorders>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Отсутствие признаков возгорания</w:t>
                  </w:r>
                </w:p>
              </w:tc>
              <w:tc>
                <w:tcPr>
                  <w:tcW w:w="1394" w:type="dxa"/>
                  <w:gridSpan w:val="2"/>
                  <w:tcBorders>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соответствие</w:t>
                  </w:r>
                </w:p>
              </w:tc>
              <w:tc>
                <w:tcPr>
                  <w:tcW w:w="1043" w:type="dxa"/>
                  <w:tcBorders>
                    <w:left w:val="single" w:sz="4" w:space="0" w:color="000000"/>
                    <w:bottom w:val="single" w:sz="4" w:space="0" w:color="000000"/>
                    <w:right w:val="single" w:sz="4" w:space="0" w:color="000000"/>
                  </w:tcBorders>
                </w:tcPr>
                <w:p>
                  <w:pPr>
                    <w:pStyle w:val="Style31"/>
                    <w:tabs>
                      <w:tab w:val="clear" w:pos="709"/>
                    </w:tabs>
                    <w:spacing w:lineRule="auto" w:line="240" w:before="0" w:after="0"/>
                    <w:ind w:left="0" w:right="0" w:hanging="0"/>
                    <w:rPr>
                      <w:sz w:val="16"/>
                      <w:szCs w:val="16"/>
                    </w:rPr>
                  </w:pPr>
                  <w:r>
                    <w:rPr>
                      <w:sz w:val="16"/>
                      <w:szCs w:val="16"/>
                    </w:rPr>
                  </w:r>
                </w:p>
              </w:tc>
            </w:tr>
            <w:tr>
              <w:trPr/>
              <w:tc>
                <w:tcPr>
                  <w:tcW w:w="1683" w:type="dxa"/>
                  <w:gridSpan w:val="2"/>
                  <w:tcBorders>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Фракция (размер кусков) по ГОСТ Р 59245-2020</w:t>
                  </w:r>
                </w:p>
              </w:tc>
              <w:tc>
                <w:tcPr>
                  <w:tcW w:w="1394" w:type="dxa"/>
                  <w:gridSpan w:val="2"/>
                  <w:tcBorders>
                    <w:left w:val="single" w:sz="4" w:space="0" w:color="000000"/>
                    <w:bottom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caps w:val="false"/>
                      <w:smallCaps w:val="false"/>
                      <w:spacing w:val="0"/>
                      <w:sz w:val="16"/>
                      <w:szCs w:val="16"/>
                    </w:rPr>
                    <w:t>≥</w:t>
                  </w:r>
                  <w:r>
                    <w:rPr>
                      <w:b w:val="false"/>
                      <w:i w:val="false"/>
                      <w:caps w:val="false"/>
                      <w:smallCaps w:val="false"/>
                      <w:spacing w:val="0"/>
                      <w:sz w:val="16"/>
                      <w:szCs w:val="16"/>
                    </w:rPr>
                    <w:t>50 и ≤200</w:t>
                  </w:r>
                </w:p>
              </w:tc>
              <w:tc>
                <w:tcPr>
                  <w:tcW w:w="1043" w:type="dxa"/>
                  <w:tcBorders>
                    <w:left w:val="single" w:sz="4" w:space="0" w:color="000000"/>
                    <w:bottom w:val="single" w:sz="4" w:space="0" w:color="000000"/>
                    <w:right w:val="single" w:sz="4" w:space="0" w:color="000000"/>
                  </w:tcBorders>
                </w:tcPr>
                <w:p>
                  <w:pPr>
                    <w:pStyle w:val="Style31"/>
                    <w:tabs>
                      <w:tab w:val="clear" w:pos="709"/>
                    </w:tabs>
                    <w:spacing w:lineRule="auto" w:line="240" w:before="120" w:after="120"/>
                    <w:ind w:left="0" w:right="0" w:hanging="0"/>
                    <w:jc w:val="center"/>
                    <w:rPr>
                      <w:rFonts w:ascii="Times New Roman" w:hAnsi="Times New Roman"/>
                      <w:sz w:val="18"/>
                      <w:szCs w:val="18"/>
                    </w:rPr>
                  </w:pPr>
                  <w:r>
                    <w:rPr>
                      <w:b w:val="false"/>
                      <w:i w:val="false"/>
                      <w:caps w:val="false"/>
                      <w:smallCaps w:val="false"/>
                      <w:spacing w:val="0"/>
                      <w:sz w:val="16"/>
                      <w:szCs w:val="16"/>
                    </w:rPr>
                    <w:t>Миллиметр</w:t>
                  </w:r>
                </w:p>
              </w:tc>
            </w:tr>
          </w:tbl>
          <w:p>
            <w:pPr>
              <w:pStyle w:val="Normal"/>
              <w:spacing w:before="0" w:after="0"/>
              <w:ind w:hanging="0"/>
              <w:rPr>
                <w:rFonts w:ascii="Times New Roman" w:hAnsi="Times New Roman"/>
                <w:sz w:val="18"/>
                <w:szCs w:val="18"/>
              </w:rPr>
            </w:pPr>
            <w:r>
              <w:rPr/>
            </w:r>
          </w:p>
          <w:p>
            <w:pPr>
              <w:pStyle w:val="Normal"/>
              <w:widowControl w:val="false"/>
              <w:spacing w:lineRule="auto" w:line="240" w:before="0" w:after="0"/>
              <w:ind w:hanging="0"/>
              <w:jc w:val="center"/>
              <w:rPr>
                <w:rFonts w:ascii="Times New Roman" w:hAnsi="Times New Roman"/>
                <w:sz w:val="18"/>
                <w:szCs w:val="18"/>
              </w:rPr>
            </w:pPr>
            <w:r>
              <w:rPr>
                <w:sz w:val="18"/>
                <w:szCs w:val="18"/>
              </w:rPr>
            </w:r>
          </w:p>
        </w:tc>
        <w:tc>
          <w:tcPr>
            <w:tcW w:w="5189"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Times New Roman" w:hAnsi="Times New Roman"/>
                <w:sz w:val="18"/>
                <w:szCs w:val="18"/>
              </w:rPr>
            </w:pPr>
            <w:r>
              <w:rPr>
                <w:bCs/>
                <w:sz w:val="18"/>
                <w:szCs w:val="18"/>
              </w:rPr>
              <w:t>Качество товара должно соответствовать требованиям технического регламента, стандартам, санитарно-эпидемиологическим правилам и иным нормативам,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 При сдаче продукции  заказчику Поставщик должен предоставить документы, подтверждающие качество товара (продукции)</w:t>
            </w:r>
          </w:p>
          <w:p>
            <w:pPr>
              <w:pStyle w:val="Normal"/>
              <w:widowControl w:val="false"/>
              <w:spacing w:lineRule="auto" w:line="240" w:before="0" w:after="0"/>
              <w:rPr>
                <w:rFonts w:ascii="Times New Roman" w:hAnsi="Times New Roman"/>
                <w:sz w:val="18"/>
                <w:szCs w:val="18"/>
              </w:rPr>
            </w:pPr>
            <w:r>
              <w:rPr>
                <w:bCs/>
                <w:sz w:val="18"/>
                <w:szCs w:val="18"/>
              </w:rPr>
              <w:t>1) Сертификат соответствия;</w:t>
            </w:r>
          </w:p>
          <w:p>
            <w:pPr>
              <w:pStyle w:val="Normal"/>
              <w:widowControl w:val="false"/>
              <w:spacing w:lineRule="auto" w:line="240" w:before="0" w:after="0"/>
              <w:rPr>
                <w:rFonts w:ascii="Times New Roman" w:hAnsi="Times New Roman"/>
                <w:sz w:val="18"/>
                <w:szCs w:val="18"/>
              </w:rPr>
            </w:pPr>
            <w:r>
              <w:rPr>
                <w:bCs/>
                <w:sz w:val="18"/>
                <w:szCs w:val="18"/>
              </w:rPr>
              <w:t>2) Паспорт качества;</w:t>
            </w:r>
          </w:p>
          <w:p>
            <w:pPr>
              <w:pStyle w:val="Normal"/>
              <w:widowControl w:val="false"/>
              <w:spacing w:lineRule="auto" w:line="240" w:before="0" w:after="0"/>
              <w:rPr>
                <w:rFonts w:ascii="Times New Roman" w:hAnsi="Times New Roman"/>
                <w:sz w:val="18"/>
                <w:szCs w:val="18"/>
              </w:rPr>
            </w:pPr>
            <w:r>
              <w:rPr>
                <w:bCs/>
                <w:sz w:val="18"/>
                <w:szCs w:val="18"/>
              </w:rPr>
              <w:t>В случае поставки товара ненадлежащего качества или товара, не соответствующего характеристикам, указанным в заявке, поставщик за свой счет производит замену на качественный товар.</w:t>
            </w:r>
          </w:p>
          <w:p>
            <w:pPr>
              <w:pStyle w:val="Normal"/>
              <w:widowControl w:val="false"/>
              <w:spacing w:lineRule="auto" w:line="240" w:before="0" w:after="0"/>
              <w:rPr>
                <w:rFonts w:ascii="Times New Roman" w:hAnsi="Times New Roman"/>
                <w:sz w:val="18"/>
                <w:szCs w:val="18"/>
              </w:rPr>
            </w:pPr>
            <w:r>
              <w:rPr>
                <w:bCs/>
                <w:sz w:val="18"/>
                <w:szCs w:val="18"/>
              </w:rPr>
              <w:t>Доставка товара осуществляется транспортом Поставщика до места поставки, автомобильным транспортом, в соответствии с правилами перевозки грузов, действующими на транспорте данного вида, обеспечивающими сохранность продукции.</w:t>
            </w:r>
          </w:p>
          <w:p>
            <w:pPr>
              <w:pStyle w:val="Normal"/>
              <w:widowControl w:val="false"/>
              <w:spacing w:lineRule="auto" w:line="240" w:before="0" w:after="0"/>
              <w:rPr>
                <w:rFonts w:ascii="Times New Roman" w:hAnsi="Times New Roman"/>
                <w:sz w:val="18"/>
                <w:szCs w:val="18"/>
              </w:rPr>
            </w:pPr>
            <w:r>
              <w:rPr>
                <w:sz w:val="18"/>
                <w:szCs w:val="18"/>
              </w:rPr>
            </w:r>
          </w:p>
          <w:p>
            <w:pPr>
              <w:pStyle w:val="Normal"/>
              <w:widowControl w:val="false"/>
              <w:spacing w:lineRule="auto" w:line="240" w:before="0" w:after="0"/>
              <w:rPr>
                <w:rFonts w:ascii="Times New Roman" w:hAnsi="Times New Roman"/>
                <w:sz w:val="18"/>
                <w:szCs w:val="18"/>
              </w:rPr>
            </w:pPr>
            <w:r>
              <w:rPr>
                <w:bCs/>
                <w:sz w:val="18"/>
                <w:szCs w:val="18"/>
              </w:rPr>
              <w:t>Разгрузка и погрузка силами и средствами Поставщика. Доставка до склада получателя, транспортом поставщика по адресу фактического места нахождения заказчика.</w:t>
            </w:r>
          </w:p>
          <w:p>
            <w:pPr>
              <w:pStyle w:val="Normal"/>
              <w:widowControl w:val="false"/>
              <w:spacing w:lineRule="auto" w:line="240" w:before="0" w:after="0"/>
              <w:rPr>
                <w:rFonts w:ascii="Times New Roman" w:hAnsi="Times New Roman"/>
                <w:sz w:val="18"/>
                <w:szCs w:val="18"/>
              </w:rPr>
            </w:pPr>
            <w:r>
              <w:rPr>
                <w:bCs/>
                <w:sz w:val="18"/>
                <w:szCs w:val="18"/>
              </w:rPr>
              <w:t xml:space="preserve"> </w:t>
            </w:r>
            <w:r>
              <w:rPr>
                <w:bCs/>
                <w:sz w:val="18"/>
                <w:szCs w:val="18"/>
              </w:rPr>
              <w:t>Количество поставляемого товара определяется заявкой Заказчика.</w:t>
            </w:r>
          </w:p>
          <w:p>
            <w:pPr>
              <w:pStyle w:val="Normal"/>
              <w:widowControl w:val="false"/>
              <w:spacing w:lineRule="auto" w:line="240" w:before="0" w:after="0"/>
              <w:rPr>
                <w:rFonts w:ascii="Times New Roman" w:hAnsi="Times New Roman"/>
                <w:sz w:val="18"/>
                <w:szCs w:val="18"/>
              </w:rPr>
            </w:pPr>
            <w:r>
              <w:rPr>
                <w:bCs/>
                <w:sz w:val="18"/>
                <w:szCs w:val="18"/>
              </w:rPr>
              <w:t>Транспортировка должна обеспечивать целостность и сохранность товара. Не допускается намокание товара или иные воздействия на товар, повлекшие за собой полное, частичное или временно изменение свойств товара</w:t>
            </w:r>
          </w:p>
          <w:p>
            <w:pPr>
              <w:pStyle w:val="Normal"/>
              <w:widowControl w:val="false"/>
              <w:spacing w:lineRule="auto" w:line="240" w:before="0" w:after="0"/>
              <w:rPr>
                <w:rFonts w:ascii="Times New Roman" w:hAnsi="Times New Roman"/>
                <w:sz w:val="18"/>
                <w:szCs w:val="18"/>
              </w:rPr>
            </w:pPr>
            <w:r>
              <w:rPr>
                <w:sz w:val="18"/>
                <w:szCs w:val="18"/>
              </w:rPr>
            </w:r>
          </w:p>
          <w:p>
            <w:pPr>
              <w:pStyle w:val="Normal"/>
              <w:widowControl w:val="false"/>
              <w:spacing w:lineRule="auto" w:line="240" w:before="0" w:after="0"/>
              <w:rPr>
                <w:rFonts w:ascii="Times New Roman" w:hAnsi="Times New Roman"/>
                <w:sz w:val="18"/>
                <w:szCs w:val="18"/>
              </w:rPr>
            </w:pPr>
            <w:r>
              <w:rPr>
                <w:bCs/>
                <w:sz w:val="18"/>
                <w:szCs w:val="18"/>
              </w:rPr>
              <w:t>Разгрузка и погрузка силами и средствами Поставщика. Доставка до склада получателя, транспортом поставщика по адресу фактического места нахождения заказчика.  Количество поставляемого товара определяется заявкой Заказчика.</w:t>
            </w:r>
          </w:p>
          <w:p>
            <w:pPr>
              <w:pStyle w:val="Normal"/>
              <w:widowControl w:val="false"/>
              <w:spacing w:lineRule="auto" w:line="240" w:before="0" w:after="0"/>
              <w:rPr>
                <w:rFonts w:ascii="Times New Roman" w:hAnsi="Times New Roman"/>
                <w:sz w:val="18"/>
                <w:szCs w:val="18"/>
              </w:rPr>
            </w:pPr>
            <w:r>
              <w:rPr>
                <w:sz w:val="18"/>
                <w:szCs w:val="18"/>
              </w:rPr>
            </w:r>
          </w:p>
          <w:p>
            <w:pPr>
              <w:pStyle w:val="Normal"/>
              <w:widowControl w:val="false"/>
              <w:spacing w:lineRule="auto" w:line="240" w:before="0" w:after="0"/>
              <w:rPr>
                <w:rFonts w:ascii="Times New Roman" w:hAnsi="Times New Roman"/>
                <w:sz w:val="18"/>
                <w:szCs w:val="18"/>
              </w:rPr>
            </w:pPr>
            <w:r>
              <w:rPr/>
            </w:r>
          </w:p>
        </w:tc>
      </w:tr>
    </w:tbl>
    <w:p>
      <w:pPr>
        <w:pStyle w:val="Style27"/>
        <w:spacing w:lineRule="auto" w:line="240" w:before="0" w:after="0"/>
        <w:ind w:firstLine="539"/>
        <w:jc w:val="both"/>
        <w:rPr>
          <w:rFonts w:ascii="Times New Roman" w:hAnsi="Times New Roman"/>
          <w:sz w:val="18"/>
          <w:szCs w:val="18"/>
        </w:rPr>
      </w:pPr>
      <w:r>
        <w:rPr>
          <w:sz w:val="18"/>
          <w:szCs w:val="18"/>
        </w:rPr>
      </w:r>
      <w:bookmarkStart w:id="18" w:name="_ref_31214292_Copy_1"/>
      <w:bookmarkStart w:id="19" w:name="_ref_31214292_Copy_1"/>
      <w:bookmarkEnd w:id="19"/>
    </w:p>
    <w:p>
      <w:pPr>
        <w:pStyle w:val="Heading1normal"/>
        <w:numPr>
          <w:ilvl w:val="0"/>
          <w:numId w:val="0"/>
        </w:numPr>
        <w:spacing w:lineRule="auto" w:line="240" w:before="0" w:after="0"/>
        <w:ind w:left="0" w:hanging="0"/>
        <w:rPr>
          <w:rFonts w:ascii="Times New Roman" w:hAnsi="Times New Roman"/>
          <w:sz w:val="18"/>
          <w:szCs w:val="18"/>
        </w:rPr>
      </w:pPr>
      <w:bookmarkStart w:id="20" w:name="_ref_31214294"/>
      <w:r>
        <w:rPr>
          <w:sz w:val="18"/>
          <w:szCs w:val="18"/>
        </w:rPr>
        <w:t>Адреса и реквизиты сторон</w:t>
      </w:r>
    </w:p>
    <w:tbl>
      <w:tblPr>
        <w:tblW w:w="5000" w:type="pct"/>
        <w:jc w:val="left"/>
        <w:tblInd w:w="0" w:type="dxa"/>
        <w:tblLayout w:type="fixed"/>
        <w:tblCellMar>
          <w:top w:w="0" w:type="dxa"/>
          <w:left w:w="108" w:type="dxa"/>
          <w:bottom w:w="0" w:type="dxa"/>
          <w:right w:w="108" w:type="dxa"/>
        </w:tblCellMar>
        <w:tblLook w:firstRow="1" w:noVBand="0" w:lastRow="0" w:firstColumn="1" w:lastColumn="0" w:noHBand="0" w:val="00a0"/>
      </w:tblPr>
      <w:tblGrid>
        <w:gridCol w:w="7063"/>
        <w:gridCol w:w="7506"/>
      </w:tblGrid>
      <w:tr>
        <w:trPr/>
        <w:tc>
          <w:tcPr>
            <w:tcW w:w="7063"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rFonts w:ascii="Times New Roman" w:hAnsi="Times New Roman"/>
                <w:sz w:val="18"/>
                <w:szCs w:val="18"/>
              </w:rPr>
            </w:pPr>
            <w:r>
              <w:rPr>
                <w:b/>
                <w:sz w:val="18"/>
                <w:szCs w:val="18"/>
              </w:rPr>
              <w:t>Заказчик</w:t>
            </w:r>
          </w:p>
        </w:tc>
        <w:tc>
          <w:tcPr>
            <w:tcW w:w="7506"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rFonts w:ascii="Times New Roman" w:hAnsi="Times New Roman"/>
                <w:sz w:val="18"/>
                <w:szCs w:val="18"/>
              </w:rPr>
            </w:pPr>
            <w:r>
              <w:rPr>
                <w:b/>
                <w:sz w:val="18"/>
                <w:szCs w:val="18"/>
              </w:rPr>
              <w:t>Поставщик</w:t>
            </w:r>
          </w:p>
        </w:tc>
      </w:tr>
      <w:tr>
        <w:trPr/>
        <w:tc>
          <w:tcPr>
            <w:tcW w:w="7063"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rFonts w:ascii="Times New Roman" w:hAnsi="Times New Roman"/>
                <w:sz w:val="18"/>
                <w:szCs w:val="18"/>
              </w:rPr>
            </w:pPr>
            <w:r>
              <w:rPr>
                <w:sz w:val="18"/>
                <w:szCs w:val="18"/>
              </w:rPr>
              <w:t xml:space="preserve">Наименование: </w:t>
              <w:br/>
              <w:t>Место нахождения:</w:t>
              <w:br/>
              <w:t>ОГРН</w:t>
              <w:br/>
              <w:t>ИНН</w:t>
            </w:r>
          </w:p>
        </w:tc>
        <w:tc>
          <w:tcPr>
            <w:tcW w:w="7506"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rFonts w:ascii="Times New Roman" w:hAnsi="Times New Roman"/>
                <w:sz w:val="18"/>
                <w:szCs w:val="18"/>
              </w:rPr>
            </w:pPr>
            <w:r>
              <w:rPr>
                <w:sz w:val="18"/>
                <w:szCs w:val="18"/>
                <w:u w:val="single"/>
              </w:rPr>
              <w:t xml:space="preserve"> </w:t>
            </w:r>
            <w:r>
              <w:rPr>
                <w:sz w:val="18"/>
                <w:szCs w:val="18"/>
              </w:rPr>
              <w:br/>
              <w:t>Место нахождения:</w:t>
              <w:br/>
              <w:t>ОГРН</w:t>
              <w:br/>
              <w:t>ИНН</w:t>
            </w:r>
          </w:p>
        </w:tc>
      </w:tr>
      <w:tr>
        <w:trPr/>
        <w:tc>
          <w:tcPr>
            <w:tcW w:w="7063"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rFonts w:ascii="Times New Roman" w:hAnsi="Times New Roman"/>
                <w:sz w:val="18"/>
                <w:szCs w:val="18"/>
              </w:rPr>
            </w:pPr>
            <w:r>
              <w:rPr>
                <w:sz w:val="18"/>
                <w:szCs w:val="18"/>
              </w:rPr>
              <w:t>от имени Заказчика:</w:t>
              <w:br/>
            </w:r>
            <w:r>
              <w:rPr>
                <w:sz w:val="18"/>
                <w:szCs w:val="18"/>
                <w:u w:val="single"/>
              </w:rPr>
              <w:t xml:space="preserve"> (должность) </w:t>
            </w:r>
            <w:r>
              <w:rPr>
                <w:sz w:val="18"/>
                <w:szCs w:val="18"/>
              </w:rPr>
              <w:br/>
            </w:r>
            <w:r>
              <w:rPr>
                <w:sz w:val="18"/>
                <w:szCs w:val="18"/>
                <w:u w:val="single"/>
              </w:rPr>
              <w:t xml:space="preserve"> (подпись) </w:t>
            </w:r>
            <w:r>
              <w:rPr>
                <w:sz w:val="18"/>
                <w:szCs w:val="18"/>
              </w:rPr>
              <w:t>/</w:t>
            </w:r>
            <w:r>
              <w:rPr>
                <w:sz w:val="18"/>
                <w:szCs w:val="18"/>
                <w:u w:val="single"/>
              </w:rPr>
              <w:t xml:space="preserve"> (Ф.И.О.) </w:t>
            </w:r>
            <w:r>
              <w:rPr>
                <w:sz w:val="18"/>
                <w:szCs w:val="18"/>
              </w:rPr>
              <w:t>/</w:t>
              <w:br/>
              <w:t>М.П.</w:t>
            </w:r>
          </w:p>
        </w:tc>
        <w:tc>
          <w:tcPr>
            <w:tcW w:w="7506"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rFonts w:ascii="Times New Roman" w:hAnsi="Times New Roman"/>
                <w:sz w:val="18"/>
                <w:szCs w:val="18"/>
              </w:rPr>
            </w:pPr>
            <w:r>
              <w:rPr>
                <w:sz w:val="18"/>
                <w:szCs w:val="18"/>
              </w:rPr>
              <w:t>от имени Поставщика:</w:t>
              <w:br/>
            </w:r>
            <w:r>
              <w:rPr>
                <w:sz w:val="18"/>
                <w:szCs w:val="18"/>
                <w:u w:val="single"/>
              </w:rPr>
              <w:t xml:space="preserve"> (должность) </w:t>
            </w:r>
            <w:r>
              <w:rPr>
                <w:sz w:val="18"/>
                <w:szCs w:val="18"/>
              </w:rPr>
              <w:br/>
            </w:r>
            <w:r>
              <w:rPr>
                <w:sz w:val="18"/>
                <w:szCs w:val="18"/>
                <w:u w:val="single"/>
              </w:rPr>
              <w:t xml:space="preserve"> (подпись) </w:t>
            </w:r>
            <w:r>
              <w:rPr>
                <w:sz w:val="18"/>
                <w:szCs w:val="18"/>
              </w:rPr>
              <w:t>/</w:t>
            </w:r>
            <w:r>
              <w:rPr>
                <w:sz w:val="18"/>
                <w:szCs w:val="18"/>
                <w:u w:val="single"/>
              </w:rPr>
              <w:t xml:space="preserve"> (Ф.И.О.) </w:t>
            </w:r>
            <w:r>
              <w:rPr>
                <w:sz w:val="18"/>
                <w:szCs w:val="18"/>
              </w:rPr>
              <w:t>/</w:t>
              <w:br/>
              <w:t>М.П.</w:t>
            </w:r>
            <w:bookmarkEnd w:id="20"/>
          </w:p>
        </w:tc>
      </w:tr>
    </w:tbl>
    <w:p>
      <w:pPr>
        <w:pStyle w:val="Normal"/>
        <w:spacing w:lineRule="auto" w:line="240" w:before="0" w:after="0"/>
        <w:rPr>
          <w:rFonts w:ascii="Times New Roman" w:hAnsi="Times New Roman"/>
          <w:sz w:val="18"/>
          <w:szCs w:val="18"/>
        </w:rPr>
      </w:pPr>
      <w:r>
        <w:rPr>
          <w:sz w:val="18"/>
          <w:szCs w:val="18"/>
        </w:rPr>
      </w:r>
    </w:p>
    <w:p>
      <w:pPr>
        <w:pStyle w:val="Normal"/>
        <w:spacing w:lineRule="auto" w:line="240" w:before="0" w:after="0"/>
        <w:rPr>
          <w:rFonts w:ascii="Times New Roman" w:hAnsi="Times New Roman"/>
          <w:sz w:val="18"/>
          <w:szCs w:val="18"/>
        </w:rPr>
      </w:pPr>
      <w:r>
        <w:rPr/>
      </w:r>
    </w:p>
    <w:sectPr>
      <w:footerReference w:type="default" r:id="rId5"/>
      <w:type w:val="nextPage"/>
      <w:pgSz w:orient="landscape" w:w="16838" w:h="11906"/>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Tahoma">
    <w:altName w:val="Genev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30737440"/>
    </w:sdtPr>
    <w:sdtContent>
      <w:p>
        <w:pPr>
          <w:pStyle w:val="Style26"/>
          <w:rPr/>
        </w:pPr>
        <w:r>
          <w:rPr/>
          <w:fldChar w:fldCharType="begin"/>
        </w:r>
        <w:r>
          <w:rPr/>
          <w:instrText xml:space="preserve"> PAGE </w:instrText>
        </w:r>
        <w:r>
          <w:rPr/>
          <w:fldChar w:fldCharType="separate"/>
        </w:r>
        <w:r>
          <w:rPr/>
          <w:t>3</w:t>
        </w:r>
        <w:r>
          <w:rPr/>
          <w:fldChar w:fldCharType="end"/>
        </w:r>
      </w:p>
      <w:p>
        <w:pPr>
          <w:pStyle w:val="Style26"/>
          <w:rPr/>
        </w:pPr>
        <w:r>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44402882"/>
    </w:sdtPr>
    <w:sdtContent>
      <w:p>
        <w:pPr>
          <w:pStyle w:val="Style26"/>
          <w:rPr/>
        </w:pPr>
        <w:r>
          <w:rPr/>
          <w:fldChar w:fldCharType="begin"/>
        </w:r>
        <w:r>
          <w:rPr/>
          <w:instrText xml:space="preserve"> PAGE </w:instrText>
        </w:r>
        <w:r>
          <w:rPr/>
          <w:fldChar w:fldCharType="separate"/>
        </w:r>
        <w:r>
          <w:rPr/>
          <w:t>4</w:t>
        </w:r>
        <w:r>
          <w:rPr/>
          <w:fldChar w:fldCharType="end"/>
        </w:r>
      </w:p>
      <w:p>
        <w:pPr>
          <w:pStyle w:val="Style26"/>
          <w:rPr/>
        </w:pPr>
        <w:r>
          <w:rPr/>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120" w:after="120"/>
      <w:ind w:firstLine="708"/>
      <w:jc w:val="both"/>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1"/>
      <w:numFmt w:val="decimal"/>
      <w:lvlText w:val="%1."/>
      <w:lvlJc w:val="left"/>
      <w:pPr>
        <w:tabs>
          <w:tab w:val="num" w:pos="0"/>
        </w:tabs>
        <w:ind w:left="0" w:hanging="0"/>
      </w:pPr>
      <w:rPr>
        <w:rFonts w:cs="Times New Roman"/>
      </w:rPr>
    </w:lvl>
    <w:lvl w:ilvl="1">
      <w:start w:val="1"/>
      <w:pStyle w:val="2"/>
      <w:numFmt w:val="decimal"/>
      <w:lvlText w:val="%1.%2."/>
      <w:lvlJc w:val="left"/>
      <w:pPr>
        <w:tabs>
          <w:tab w:val="num" w:pos="0"/>
        </w:tabs>
        <w:ind w:left="4254" w:hanging="0"/>
      </w:pPr>
      <w:rPr>
        <w:i w:val="false"/>
        <w:rFonts w:cs="Times New Roman"/>
        <w:color w:val="auto"/>
      </w:rPr>
    </w:lvl>
    <w:lvl w:ilvl="2">
      <w:start w:val="1"/>
      <w:pStyle w:val="3"/>
      <w:numFmt w:val="decimal"/>
      <w:lvlText w:val="%1.%2.%3."/>
      <w:lvlJc w:val="left"/>
      <w:pPr>
        <w:tabs>
          <w:tab w:val="num" w:pos="0"/>
        </w:tabs>
        <w:ind w:left="0" w:hanging="0"/>
      </w:pPr>
      <w:rPr>
        <w:i w:val="false"/>
        <w:rFonts w:cs="Times New Roman"/>
      </w:rPr>
    </w:lvl>
    <w:lvl w:ilvl="3">
      <w:start w:val="1"/>
      <w:pStyle w:val="4"/>
      <w:numFmt w:val="decimal"/>
      <w:lvlText w:val="%1.%2.%3.%4."/>
      <w:lvlJc w:val="left"/>
      <w:pPr>
        <w:tabs>
          <w:tab w:val="num" w:pos="0"/>
        </w:tabs>
        <w:ind w:left="0" w:hanging="0"/>
      </w:pPr>
      <w:rPr>
        <w:rFonts w:cs="Times New Roman"/>
      </w:rPr>
    </w:lvl>
    <w:lvl w:ilvl="4">
      <w:start w:val="1"/>
      <w:pStyle w:val="5"/>
      <w:numFmt w:val="decimal"/>
      <w:lvlText w:val="%1.%2.%3.%4.%5."/>
      <w:lvlJc w:val="left"/>
      <w:pPr>
        <w:tabs>
          <w:tab w:val="num" w:pos="0"/>
        </w:tabs>
        <w:ind w:left="0" w:hanging="0"/>
      </w:pPr>
      <w:rPr>
        <w:rFonts w:cs="Times New Roman"/>
      </w:rPr>
    </w:lvl>
    <w:lvl w:ilvl="5">
      <w:start w:val="1"/>
      <w:pStyle w:val="6"/>
      <w:numFmt w:val="decimal"/>
      <w:lvlText w:val="%1.%2.%3.%4.%5.%6."/>
      <w:lvlJc w:val="left"/>
      <w:pPr>
        <w:tabs>
          <w:tab w:val="num" w:pos="0"/>
        </w:tabs>
        <w:ind w:left="0" w:hanging="0"/>
      </w:pPr>
      <w:rPr>
        <w:rFonts w:cs="Times New Roman"/>
      </w:rPr>
    </w:lvl>
    <w:lvl w:ilvl="6">
      <w:start w:val="1"/>
      <w:pStyle w:val="7"/>
      <w:numFmt w:val="decimal"/>
      <w:lvlText w:val="%1.%2.%3.%4.%5.%6.%7."/>
      <w:lvlJc w:val="left"/>
      <w:pPr>
        <w:tabs>
          <w:tab w:val="num" w:pos="0"/>
        </w:tabs>
        <w:ind w:left="0" w:hanging="0"/>
      </w:pPr>
      <w:rPr>
        <w:rFonts w:cs="Times New Roman"/>
      </w:rPr>
    </w:lvl>
    <w:lvl w:ilvl="7">
      <w:start w:val="1"/>
      <w:pStyle w:val="8"/>
      <w:numFmt w:val="decimal"/>
      <w:lvlText w:val="%1.%2.%3.%4.%5.%6.%7.%8."/>
      <w:lvlJc w:val="left"/>
      <w:pPr>
        <w:tabs>
          <w:tab w:val="num" w:pos="0"/>
        </w:tabs>
        <w:ind w:left="0" w:hanging="0"/>
      </w:pPr>
      <w:rPr>
        <w:rFonts w:cs="Times New Roman"/>
      </w:rPr>
    </w:lvl>
    <w:lvl w:ilvl="8">
      <w:start w:val="1"/>
      <w:pStyle w:val="9"/>
      <w:numFmt w:val="decimal"/>
      <w:lvlText w:val="%1.%2.%3.%4.%5.%6.%7.%8.%9."/>
      <w:lvlJc w:val="left"/>
      <w:pPr>
        <w:tabs>
          <w:tab w:val="num" w:pos="0"/>
        </w:tabs>
        <w:ind w:left="0" w:hanging="0"/>
      </w:pPr>
      <w:rPr>
        <w:rFonts w:cs="Times New Roman"/>
      </w:rPr>
    </w:lvl>
  </w:abstractNum>
  <w:abstractNum w:abstractNumId="2">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0" w:hanging="0"/>
      </w:pPr>
      <w:rPr>
        <w:i w:val="false"/>
        <w:rFonts w:cs="Times New Roman"/>
        <w:color w:val="auto"/>
      </w:rPr>
    </w:lvl>
    <w:lvl w:ilvl="2">
      <w:start w:val="1"/>
      <w:numFmt w:val="decimal"/>
      <w:lvlText w:val="%1.%2.%3."/>
      <w:lvlJc w:val="left"/>
      <w:pPr>
        <w:tabs>
          <w:tab w:val="num" w:pos="0"/>
        </w:tabs>
        <w:ind w:left="0" w:hanging="0"/>
      </w:pPr>
      <w:rPr>
        <w:i w:val="false"/>
        <w:rFonts w:cs="Times New Roman"/>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suppressAutoHyphens w:val="true"/>
      </w:pPr>
    </w:pPrDefault>
  </w:docDefaults>
  <w:latentStyles w:defLockedState="0" w:defUIPriority="99" w:defSemiHidden="1" w:defUnhideWhenUsed="0" w:defQFormat="0" w:count="267">
    <w:lsdException w:name="Normal" w:locked="1" w:uiPriority="0" w:semiHidden="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uiPriority="0" w:semiHidden="0"/>
    <w:lsdException w:name="toc 2" w:locked="1" w:uiPriority="0" w:semiHidden="0"/>
    <w:lsdException w:name="toc 3" w:locked="1" w:uiPriority="0" w:semiHidden="0"/>
    <w:lsdException w:name="toc 4" w:locked="1" w:uiPriority="0" w:semiHidden="0"/>
    <w:lsdException w:name="toc 5" w:locked="1" w:uiPriority="0" w:semiHidden="0"/>
    <w:lsdException w:name="toc 6" w:locked="1" w:uiPriority="0" w:semiHidden="0"/>
    <w:lsdException w:name="toc 7" w:locked="1" w:uiPriority="0" w:semiHidden="0"/>
    <w:lsdException w:name="toc 8" w:locked="1" w:uiPriority="0" w:semiHidden="0"/>
    <w:lsdException w:name="toc 9" w:locked="1" w:uiPriority="0" w:semiHidden="0"/>
    <w:lsdException w:name="Normal Indent" w:unhideWhenUsed="1"/>
    <w:lsdException w:name="footnote text" w:unhideWhenUsed="1" w:qFormat="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uiPriority="0" w:semiHidden="0" w:qFormat="1"/>
    <w:lsdException w:name="Closing" w:unhideWhenUsed="1"/>
    <w:lsdException w:name="Signature" w:unhideWhenUsed="1"/>
    <w:lsdException w:name="Default Paragraph Font" w:locked="1" w:uiPriority="0" w:semiHidden="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uiPriority="0"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uiPriority="0" w:semiHidden="0" w:qFormat="1"/>
    <w:lsdException w:name="Emphasis" w:locked="1" w:uiPriority="0"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uiPriority="0" w:semiHidden="0"/>
    <w:lsdException w:name="Table Theme" w:unhideWhenUsed="1"/>
    <w:lsdException w:name="No Spacing" w:uiPriority="1" w:semiHidden="0" w:qFormat="1"/>
    <w:lsdException w:name="Light Shading" w:uiPriority="60" w:semiHidden="0"/>
    <w:lsdException w:name="Light List" w:uiPriority="61" w:semiHidden="0"/>
    <w:lsdException w:name="Light Grid" w:uiPriority="62" w:semiHidden="0"/>
    <w:lsdException w:name="Medium Shading 1" w:uiPriority="63" w:semiHidden="0"/>
    <w:lsdException w:name="Medium Shading 2" w:uiPriority="64" w:semiHidden="0"/>
    <w:lsdException w:name="Medium List 1" w:uiPriority="65" w:semiHidden="0"/>
    <w:lsdException w:name="Medium List 2" w:uiPriority="66" w:semiHidden="0"/>
    <w:lsdException w:name="Medium Grid 1" w:uiPriority="67" w:semiHidden="0"/>
    <w:lsdException w:name="Medium Grid 2" w:uiPriority="68" w:semiHidden="0"/>
    <w:lsdException w:name="Medium Grid 3" w:uiPriority="69" w:semiHidden="0"/>
    <w:lsdException w:name="Dark List" w:uiPriority="70" w:semiHidden="0"/>
    <w:lsdException w:name="Colorful Shading" w:uiPriority="71" w:semiHidden="0"/>
    <w:lsdException w:name="Colorful List" w:uiPriority="72" w:semiHidden="0"/>
    <w:lsdException w:name="Colorful Grid" w:uiPriority="73" w:semiHidden="0"/>
    <w:lsdException w:name="Light Shading Accent 1" w:uiPriority="60" w:semiHidden="0"/>
    <w:lsdException w:name="Light List Accent 1" w:uiPriority="61" w:semiHidden="0"/>
    <w:lsdException w:name="Light Grid Accent 1" w:uiPriority="62" w:semiHidden="0"/>
    <w:lsdException w:name="Medium Shading 1 Accent 1" w:uiPriority="63" w:semiHidden="0"/>
    <w:lsdException w:name="Medium Shading 2 Accent 1" w:uiPriority="64" w:semiHidden="0"/>
    <w:lsdException w:name="Medium List 1 Accent 1" w:uiPriority="65" w:semiHidden="0"/>
    <w:lsdException w:name="List Paragraph" w:uiPriority="34" w:semiHidden="0" w:qFormat="1"/>
    <w:lsdException w:name="Quote" w:uiPriority="29" w:semiHidden="0" w:qFormat="1"/>
    <w:lsdException w:name="Intense Quote" w:uiPriority="30" w:semiHidden="0" w:qFormat="1"/>
    <w:lsdException w:name="Medium List 2 Accent 1" w:uiPriority="66" w:semiHidden="0"/>
    <w:lsdException w:name="Medium Grid 1 Accent 1" w:uiPriority="67" w:semiHidden="0"/>
    <w:lsdException w:name="Medium Grid 2 Accent 1" w:uiPriority="68" w:semiHidden="0"/>
    <w:lsdException w:name="Medium Grid 3 Accent 1" w:uiPriority="69" w:semiHidden="0"/>
    <w:lsdException w:name="Dark List Accent 1" w:uiPriority="70" w:semiHidden="0"/>
    <w:lsdException w:name="Colorful Shading Accent 1" w:uiPriority="71" w:semiHidden="0"/>
    <w:lsdException w:name="Colorful List Accent 1" w:uiPriority="72" w:semiHidden="0"/>
    <w:lsdException w:name="Colorful Grid Accent 1" w:uiPriority="73" w:semiHidden="0"/>
    <w:lsdException w:name="Light Shading Accent 2" w:uiPriority="60" w:semiHidden="0"/>
    <w:lsdException w:name="Light List Accent 2" w:uiPriority="61" w:semiHidden="0"/>
    <w:lsdException w:name="Light Grid Accent 2" w:uiPriority="62" w:semiHidden="0"/>
    <w:lsdException w:name="Medium Shading 1 Accent 2" w:uiPriority="63" w:semiHidden="0"/>
    <w:lsdException w:name="Medium Shading 2 Accent 2" w:uiPriority="64" w:semiHidden="0"/>
    <w:lsdException w:name="Medium List 1 Accent 2" w:uiPriority="65" w:semiHidden="0"/>
    <w:lsdException w:name="Medium List 2 Accent 2" w:uiPriority="66" w:semiHidden="0"/>
    <w:lsdException w:name="Medium Grid 1 Accent 2" w:uiPriority="67" w:semiHidden="0"/>
    <w:lsdException w:name="Medium Grid 2 Accent 2" w:uiPriority="68" w:semiHidden="0"/>
    <w:lsdException w:name="Medium Grid 3 Accent 2" w:uiPriority="69" w:semiHidden="0"/>
    <w:lsdException w:name="Dark List Accent 2" w:uiPriority="70" w:semiHidden="0"/>
    <w:lsdException w:name="Colorful Shading Accent 2" w:uiPriority="71" w:semiHidden="0"/>
    <w:lsdException w:name="Colorful List Accent 2" w:uiPriority="72" w:semiHidden="0"/>
    <w:lsdException w:name="Colorful Grid Accent 2" w:uiPriority="73" w:semiHidden="0"/>
    <w:lsdException w:name="Light Shading Accent 3" w:uiPriority="60" w:semiHidden="0"/>
    <w:lsdException w:name="Light List Accent 3" w:uiPriority="61" w:semiHidden="0"/>
    <w:lsdException w:name="Light Grid Accent 3" w:uiPriority="62" w:semiHidden="0"/>
    <w:lsdException w:name="Medium Shading 1 Accent 3" w:uiPriority="63" w:semiHidden="0"/>
    <w:lsdException w:name="Medium Shading 2 Accent 3" w:uiPriority="64" w:semiHidden="0"/>
    <w:lsdException w:name="Medium List 1 Accent 3" w:uiPriority="65" w:semiHidden="0"/>
    <w:lsdException w:name="Medium List 2 Accent 3" w:uiPriority="66" w:semiHidden="0"/>
    <w:lsdException w:name="Medium Grid 1 Accent 3" w:uiPriority="67" w:semiHidden="0"/>
    <w:lsdException w:name="Medium Grid 2 Accent 3" w:uiPriority="68" w:semiHidden="0"/>
    <w:lsdException w:name="Medium Grid 3 Accent 3" w:uiPriority="69" w:semiHidden="0"/>
    <w:lsdException w:name="Dark List Accent 3" w:uiPriority="70" w:semiHidden="0"/>
    <w:lsdException w:name="Colorful Shading Accent 3" w:uiPriority="71" w:semiHidden="0"/>
    <w:lsdException w:name="Colorful List Accent 3" w:uiPriority="72" w:semiHidden="0"/>
    <w:lsdException w:name="Colorful Grid Accent 3" w:uiPriority="73" w:semiHidden="0"/>
    <w:lsdException w:name="Light Shading Accent 4" w:uiPriority="60" w:semiHidden="0"/>
    <w:lsdException w:name="Light List Accent 4" w:uiPriority="61" w:semiHidden="0"/>
    <w:lsdException w:name="Light Grid Accent 4" w:uiPriority="62" w:semiHidden="0"/>
    <w:lsdException w:name="Medium Shading 1 Accent 4" w:uiPriority="63" w:semiHidden="0"/>
    <w:lsdException w:name="Medium Shading 2 Accent 4" w:uiPriority="64" w:semiHidden="0"/>
    <w:lsdException w:name="Medium List 1 Accent 4" w:uiPriority="65" w:semiHidden="0"/>
    <w:lsdException w:name="Medium List 2 Accent 4" w:uiPriority="66" w:semiHidden="0"/>
    <w:lsdException w:name="Medium Grid 1 Accent 4" w:uiPriority="67" w:semiHidden="0"/>
    <w:lsdException w:name="Medium Grid 2 Accent 4" w:uiPriority="68" w:semiHidden="0"/>
    <w:lsdException w:name="Medium Grid 3 Accent 4" w:uiPriority="69" w:semiHidden="0"/>
    <w:lsdException w:name="Dark List Accent 4" w:uiPriority="70" w:semiHidden="0"/>
    <w:lsdException w:name="Colorful Shading Accent 4" w:uiPriority="71" w:semiHidden="0"/>
    <w:lsdException w:name="Colorful List Accent 4" w:uiPriority="72" w:semiHidden="0"/>
    <w:lsdException w:name="Colorful Grid Accent 4" w:uiPriority="73" w:semiHidden="0"/>
    <w:lsdException w:name="Light Shading Accent 5" w:uiPriority="60" w:semiHidden="0"/>
    <w:lsdException w:name="Light List Accent 5" w:uiPriority="61" w:semiHidden="0"/>
    <w:lsdException w:name="Light Grid Accent 5" w:uiPriority="62" w:semiHidden="0"/>
    <w:lsdException w:name="Medium Shading 1 Accent 5" w:uiPriority="63" w:semiHidden="0"/>
    <w:lsdException w:name="Medium Shading 2 Accent 5" w:uiPriority="64" w:semiHidden="0"/>
    <w:lsdException w:name="Medium List 1 Accent 5" w:uiPriority="65" w:semiHidden="0"/>
    <w:lsdException w:name="Medium List 2 Accent 5" w:uiPriority="66" w:semiHidden="0"/>
    <w:lsdException w:name="Medium Grid 1 Accent 5" w:uiPriority="67" w:semiHidden="0"/>
    <w:lsdException w:name="Medium Grid 2 Accent 5" w:uiPriority="68" w:semiHidden="0"/>
    <w:lsdException w:name="Medium Grid 3 Accent 5" w:uiPriority="69" w:semiHidden="0"/>
    <w:lsdException w:name="Dark List Accent 5" w:uiPriority="70" w:semiHidden="0"/>
    <w:lsdException w:name="Colorful Shading Accent 5" w:uiPriority="71" w:semiHidden="0"/>
    <w:lsdException w:name="Colorful List Accent 5" w:uiPriority="72" w:semiHidden="0"/>
    <w:lsdException w:name="Colorful Grid Accent 5" w:uiPriority="73" w:semiHidden="0"/>
    <w:lsdException w:name="Light Shading Accent 6" w:uiPriority="60" w:semiHidden="0"/>
    <w:lsdException w:name="Light List Accent 6" w:uiPriority="61" w:semiHidden="0"/>
    <w:lsdException w:name="Light Grid Accent 6" w:uiPriority="62" w:semiHidden="0"/>
    <w:lsdException w:name="Medium Shading 1 Accent 6" w:uiPriority="63" w:semiHidden="0"/>
    <w:lsdException w:name="Medium Shading 2 Accent 6" w:uiPriority="64" w:semiHidden="0"/>
    <w:lsdException w:name="Medium List 1 Accent 6" w:uiPriority="65" w:semiHidden="0"/>
    <w:lsdException w:name="Medium List 2 Accent 6" w:uiPriority="66" w:semiHidden="0"/>
    <w:lsdException w:name="Medium Grid 1 Accent 6" w:uiPriority="67" w:semiHidden="0"/>
    <w:lsdException w:name="Medium Grid 2 Accent 6" w:uiPriority="68" w:semiHidden="0"/>
    <w:lsdException w:name="Medium Grid 3 Accent 6" w:uiPriority="69" w:semiHidden="0"/>
    <w:lsdException w:name="Dark List Accent 6" w:uiPriority="70" w:semiHidden="0"/>
    <w:lsdException w:name="Colorful Shading Accent 6" w:uiPriority="71" w:semiHidden="0"/>
    <w:lsdException w:name="Colorful List Accent 6" w:uiPriority="72" w:semiHidden="0"/>
    <w:lsdException w:name="Colorful Grid Accent 6" w:uiPriority="73" w:semiHidden="0"/>
    <w:lsdException w:name="Subtle Emphasis" w:uiPriority="19" w:semiHidden="0" w:qFormat="1"/>
    <w:lsdException w:name="Intense Emphasis" w:uiPriority="21" w:semiHidden="0" w:qFormat="1"/>
    <w:lsdException w:name="Subtle Reference" w:uiPriority="31" w:semiHidden="0" w:qFormat="1"/>
    <w:lsdException w:name="Intense Reference" w:uiPriority="32" w:semiHidden="0" w:qFormat="1"/>
    <w:lsdException w:name="Book Title" w:uiPriority="33" w:semiHidden="0" w:qFormat="1"/>
    <w:lsdException w:name="Bibliography" w:uiPriority="37" w:unhideWhenUsed="1"/>
    <w:lsdException w:name="TOC Heading" w:uiPriority="39" w:unhideWhenUsed="1" w:qFormat="1"/>
  </w:latentStyles>
  <w:style w:type="paragraph" w:styleId="Normal" w:default="1">
    <w:name w:val="Normal"/>
    <w:qFormat/>
    <w:rsid w:val="00b017ab"/>
    <w:pPr>
      <w:widowControl/>
      <w:suppressAutoHyphens w:val="true"/>
      <w:bidi w:val="0"/>
      <w:spacing w:lineRule="auto" w:line="276" w:before="120" w:after="120"/>
      <w:ind w:firstLine="708"/>
      <w:jc w:val="both"/>
    </w:pPr>
    <w:rPr>
      <w:rFonts w:ascii="Times New Roman" w:hAnsi="Times New Roman" w:eastAsia="Times New Roman" w:cs="Times New Roman"/>
      <w:color w:val="auto"/>
      <w:kern w:val="0"/>
      <w:sz w:val="22"/>
      <w:szCs w:val="22"/>
      <w:lang w:val="ru-RU" w:eastAsia="ru-RU" w:bidi="ar-SA"/>
    </w:rPr>
  </w:style>
  <w:style w:type="paragraph" w:styleId="1">
    <w:name w:val="Heading 1"/>
    <w:basedOn w:val="Normal"/>
    <w:next w:val="Normal"/>
    <w:link w:val="11"/>
    <w:uiPriority w:val="99"/>
    <w:qFormat/>
    <w:rsid w:val="00c358b6"/>
    <w:pPr>
      <w:keepNext w:val="true"/>
      <w:keepLines/>
      <w:numPr>
        <w:ilvl w:val="0"/>
        <w:numId w:val="1"/>
      </w:numPr>
      <w:spacing w:before="240" w:after="120"/>
      <w:ind w:hanging="0"/>
      <w:jc w:val="center"/>
      <w:outlineLvl w:val="0"/>
    </w:pPr>
    <w:rPr>
      <w:b/>
      <w:bCs/>
      <w:sz w:val="24"/>
      <w:szCs w:val="28"/>
    </w:rPr>
  </w:style>
  <w:style w:type="paragraph" w:styleId="2">
    <w:name w:val="Heading 2"/>
    <w:basedOn w:val="Normal"/>
    <w:next w:val="Normal"/>
    <w:link w:val="21"/>
    <w:uiPriority w:val="99"/>
    <w:qFormat/>
    <w:rsid w:val="00c358b6"/>
    <w:pPr>
      <w:numPr>
        <w:ilvl w:val="1"/>
        <w:numId w:val="1"/>
      </w:numPr>
      <w:ind w:hanging="0"/>
      <w:outlineLvl w:val="1"/>
    </w:pPr>
    <w:rPr>
      <w:bCs/>
      <w:szCs w:val="26"/>
    </w:rPr>
  </w:style>
  <w:style w:type="paragraph" w:styleId="3">
    <w:name w:val="Heading 3"/>
    <w:basedOn w:val="Normal"/>
    <w:next w:val="Normal"/>
    <w:link w:val="31"/>
    <w:uiPriority w:val="99"/>
    <w:qFormat/>
    <w:rsid w:val="00c358b6"/>
    <w:pPr>
      <w:numPr>
        <w:ilvl w:val="2"/>
        <w:numId w:val="1"/>
      </w:numPr>
      <w:ind w:hanging="0"/>
      <w:outlineLvl w:val="2"/>
    </w:pPr>
    <w:rPr>
      <w:bCs/>
    </w:rPr>
  </w:style>
  <w:style w:type="paragraph" w:styleId="4">
    <w:name w:val="Heading 4"/>
    <w:basedOn w:val="Normal"/>
    <w:next w:val="Normal"/>
    <w:link w:val="41"/>
    <w:uiPriority w:val="99"/>
    <w:qFormat/>
    <w:rsid w:val="00c358b6"/>
    <w:pPr>
      <w:numPr>
        <w:ilvl w:val="3"/>
        <w:numId w:val="1"/>
      </w:numPr>
      <w:ind w:hanging="0"/>
      <w:outlineLvl w:val="3"/>
    </w:pPr>
    <w:rPr>
      <w:bCs/>
      <w:iCs/>
    </w:rPr>
  </w:style>
  <w:style w:type="paragraph" w:styleId="5">
    <w:name w:val="Heading 5"/>
    <w:basedOn w:val="Normal"/>
    <w:next w:val="Normal"/>
    <w:link w:val="51"/>
    <w:uiPriority w:val="99"/>
    <w:qFormat/>
    <w:rsid w:val="00c358b6"/>
    <w:pPr>
      <w:keepNext w:val="true"/>
      <w:keepLines/>
      <w:numPr>
        <w:ilvl w:val="4"/>
        <w:numId w:val="1"/>
      </w:numPr>
      <w:spacing w:before="200" w:after="0"/>
      <w:ind w:hanging="0"/>
      <w:outlineLvl w:val="4"/>
    </w:pPr>
    <w:rPr/>
  </w:style>
  <w:style w:type="paragraph" w:styleId="6">
    <w:name w:val="Heading 6"/>
    <w:basedOn w:val="Normal"/>
    <w:next w:val="Normal"/>
    <w:link w:val="61"/>
    <w:uiPriority w:val="99"/>
    <w:qFormat/>
    <w:rsid w:val="00c358b6"/>
    <w:pPr>
      <w:keepNext w:val="true"/>
      <w:keepLines/>
      <w:numPr>
        <w:ilvl w:val="5"/>
        <w:numId w:val="1"/>
      </w:numPr>
      <w:spacing w:before="200" w:after="0"/>
      <w:ind w:hanging="0"/>
      <w:outlineLvl w:val="5"/>
    </w:pPr>
    <w:rPr>
      <w:i/>
      <w:iCs/>
      <w:color w:val="243F60"/>
    </w:rPr>
  </w:style>
  <w:style w:type="paragraph" w:styleId="7">
    <w:name w:val="Heading 7"/>
    <w:basedOn w:val="Normal"/>
    <w:next w:val="Normal"/>
    <w:link w:val="71"/>
    <w:uiPriority w:val="99"/>
    <w:qFormat/>
    <w:rsid w:val="00c358b6"/>
    <w:pPr>
      <w:keepNext w:val="true"/>
      <w:keepLines/>
      <w:numPr>
        <w:ilvl w:val="6"/>
        <w:numId w:val="1"/>
      </w:numPr>
      <w:spacing w:before="200" w:after="0"/>
      <w:ind w:hanging="0"/>
      <w:outlineLvl w:val="6"/>
    </w:pPr>
    <w:rPr>
      <w:i/>
      <w:iCs/>
      <w:color w:val="404040"/>
    </w:rPr>
  </w:style>
  <w:style w:type="paragraph" w:styleId="8">
    <w:name w:val="Heading 8"/>
    <w:basedOn w:val="Normal"/>
    <w:next w:val="Normal"/>
    <w:link w:val="81"/>
    <w:uiPriority w:val="99"/>
    <w:qFormat/>
    <w:rsid w:val="00c358b6"/>
    <w:pPr>
      <w:keepNext w:val="true"/>
      <w:keepLines/>
      <w:numPr>
        <w:ilvl w:val="7"/>
        <w:numId w:val="1"/>
      </w:numPr>
      <w:spacing w:before="200" w:after="0"/>
      <w:ind w:hanging="0"/>
      <w:outlineLvl w:val="7"/>
    </w:pPr>
    <w:rPr>
      <w:color w:val="4F81BD"/>
      <w:szCs w:val="20"/>
    </w:rPr>
  </w:style>
  <w:style w:type="paragraph" w:styleId="9">
    <w:name w:val="Heading 9"/>
    <w:basedOn w:val="Normal"/>
    <w:next w:val="Normal"/>
    <w:link w:val="91"/>
    <w:uiPriority w:val="99"/>
    <w:qFormat/>
    <w:rsid w:val="00c358b6"/>
    <w:pPr>
      <w:keepNext w:val="true"/>
      <w:keepLines/>
      <w:numPr>
        <w:ilvl w:val="8"/>
        <w:numId w:val="1"/>
      </w:numPr>
      <w:spacing w:before="200" w:after="0"/>
      <w:ind w:hanging="0"/>
      <w:outlineLvl w:val="8"/>
    </w:pPr>
    <w:rPr>
      <w:i/>
      <w:iCs/>
      <w:color w:val="404040"/>
      <w:szCs w:val="20"/>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9"/>
    <w:qFormat/>
    <w:locked/>
    <w:rsid w:val="00c358b6"/>
    <w:rPr>
      <w:rFonts w:ascii="Times New Roman" w:hAnsi="Times New Roman" w:eastAsia="Times New Roman"/>
      <w:b/>
      <w:bCs/>
      <w:sz w:val="24"/>
      <w:szCs w:val="28"/>
    </w:rPr>
  </w:style>
  <w:style w:type="character" w:styleId="21" w:customStyle="1">
    <w:name w:val="Заголовок 2 Знак"/>
    <w:basedOn w:val="DefaultParagraphFont"/>
    <w:uiPriority w:val="99"/>
    <w:qFormat/>
    <w:locked/>
    <w:rsid w:val="00c358b6"/>
    <w:rPr>
      <w:rFonts w:ascii="Times New Roman" w:hAnsi="Times New Roman" w:cs="Times New Roman"/>
      <w:bCs/>
      <w:sz w:val="26"/>
      <w:szCs w:val="26"/>
      <w:lang w:eastAsia="ru-RU"/>
    </w:rPr>
  </w:style>
  <w:style w:type="character" w:styleId="31" w:customStyle="1">
    <w:name w:val="Заголовок 3 Знак"/>
    <w:basedOn w:val="DefaultParagraphFont"/>
    <w:uiPriority w:val="99"/>
    <w:qFormat/>
    <w:locked/>
    <w:rsid w:val="00c358b6"/>
    <w:rPr>
      <w:rFonts w:ascii="Times New Roman" w:hAnsi="Times New Roman" w:cs="Times New Roman"/>
      <w:bCs/>
      <w:lang w:eastAsia="ru-RU"/>
    </w:rPr>
  </w:style>
  <w:style w:type="character" w:styleId="41" w:customStyle="1">
    <w:name w:val="Заголовок 4 Знак"/>
    <w:basedOn w:val="DefaultParagraphFont"/>
    <w:uiPriority w:val="99"/>
    <w:qFormat/>
    <w:locked/>
    <w:rsid w:val="00c358b6"/>
    <w:rPr>
      <w:rFonts w:ascii="Times New Roman" w:hAnsi="Times New Roman" w:cs="Times New Roman"/>
      <w:bCs/>
      <w:iCs/>
      <w:lang w:eastAsia="ru-RU"/>
    </w:rPr>
  </w:style>
  <w:style w:type="character" w:styleId="51" w:customStyle="1">
    <w:name w:val="Заголовок 5 Знак"/>
    <w:basedOn w:val="DefaultParagraphFont"/>
    <w:uiPriority w:val="99"/>
    <w:qFormat/>
    <w:locked/>
    <w:rsid w:val="00c358b6"/>
    <w:rPr>
      <w:rFonts w:ascii="Times New Roman" w:hAnsi="Times New Roman" w:cs="Times New Roman"/>
      <w:lang w:eastAsia="ru-RU"/>
    </w:rPr>
  </w:style>
  <w:style w:type="character" w:styleId="61" w:customStyle="1">
    <w:name w:val="Заголовок 6 Знак"/>
    <w:basedOn w:val="DefaultParagraphFont"/>
    <w:uiPriority w:val="99"/>
    <w:qFormat/>
    <w:locked/>
    <w:rsid w:val="00c358b6"/>
    <w:rPr>
      <w:rFonts w:ascii="Times New Roman" w:hAnsi="Times New Roman" w:cs="Times New Roman"/>
      <w:i/>
      <w:iCs/>
      <w:color w:val="243F60"/>
      <w:lang w:eastAsia="ru-RU"/>
    </w:rPr>
  </w:style>
  <w:style w:type="character" w:styleId="71" w:customStyle="1">
    <w:name w:val="Заголовок 7 Знак"/>
    <w:basedOn w:val="DefaultParagraphFont"/>
    <w:uiPriority w:val="99"/>
    <w:qFormat/>
    <w:locked/>
    <w:rsid w:val="00c358b6"/>
    <w:rPr>
      <w:rFonts w:ascii="Times New Roman" w:hAnsi="Times New Roman" w:cs="Times New Roman"/>
      <w:i/>
      <w:iCs/>
      <w:color w:val="404040"/>
      <w:lang w:eastAsia="ru-RU"/>
    </w:rPr>
  </w:style>
  <w:style w:type="character" w:styleId="81" w:customStyle="1">
    <w:name w:val="Заголовок 8 Знак"/>
    <w:basedOn w:val="DefaultParagraphFont"/>
    <w:uiPriority w:val="99"/>
    <w:qFormat/>
    <w:locked/>
    <w:rsid w:val="00c358b6"/>
    <w:rPr>
      <w:rFonts w:ascii="Times New Roman" w:hAnsi="Times New Roman" w:cs="Times New Roman"/>
      <w:color w:val="4F81BD"/>
      <w:sz w:val="20"/>
      <w:szCs w:val="20"/>
      <w:lang w:eastAsia="ru-RU"/>
    </w:rPr>
  </w:style>
  <w:style w:type="character" w:styleId="91" w:customStyle="1">
    <w:name w:val="Заголовок 9 Знак"/>
    <w:basedOn w:val="DefaultParagraphFont"/>
    <w:uiPriority w:val="99"/>
    <w:qFormat/>
    <w:locked/>
    <w:rsid w:val="00c358b6"/>
    <w:rPr>
      <w:rFonts w:ascii="Times New Roman" w:hAnsi="Times New Roman" w:cs="Times New Roman"/>
      <w:i/>
      <w:iCs/>
      <w:color w:val="404040"/>
      <w:sz w:val="20"/>
      <w:szCs w:val="20"/>
      <w:lang w:eastAsia="ru-RU"/>
    </w:rPr>
  </w:style>
  <w:style w:type="character" w:styleId="Style5" w:customStyle="1">
    <w:name w:val="Название Знак"/>
    <w:basedOn w:val="DefaultParagraphFont"/>
    <w:uiPriority w:val="99"/>
    <w:qFormat/>
    <w:locked/>
    <w:rsid w:val="00c358b6"/>
    <w:rPr>
      <w:rFonts w:ascii="Times New Roman" w:hAnsi="Times New Roman" w:cs="Times New Roman"/>
      <w:b/>
      <w:spacing w:val="5"/>
      <w:kern w:val="2"/>
      <w:sz w:val="52"/>
      <w:szCs w:val="52"/>
      <w:lang w:eastAsia="ru-RU"/>
    </w:rPr>
  </w:style>
  <w:style w:type="character" w:styleId="22" w:customStyle="1">
    <w:name w:val="Цитата 2 Знак"/>
    <w:basedOn w:val="DefaultParagraphFont"/>
    <w:link w:val="Quote"/>
    <w:uiPriority w:val="99"/>
    <w:qFormat/>
    <w:locked/>
    <w:rsid w:val="00c358b6"/>
    <w:rPr>
      <w:rFonts w:ascii="Times New Roman" w:hAnsi="Times New Roman" w:cs="Times New Roman"/>
      <w:i/>
      <w:iCs/>
      <w:color w:val="8064A2"/>
      <w:lang w:eastAsia="ru-RU"/>
    </w:rPr>
  </w:style>
  <w:style w:type="character" w:styleId="Style6" w:customStyle="1">
    <w:name w:val="Нижний колонтитул Знак"/>
    <w:basedOn w:val="DefaultParagraphFont"/>
    <w:uiPriority w:val="99"/>
    <w:qFormat/>
    <w:locked/>
    <w:rsid w:val="00c358b6"/>
    <w:rPr>
      <w:rFonts w:ascii="Times New Roman" w:hAnsi="Times New Roman" w:cs="Times New Roman"/>
      <w:sz w:val="20"/>
      <w:szCs w:val="20"/>
      <w:lang w:eastAsia="ru-RU"/>
    </w:rPr>
  </w:style>
  <w:style w:type="character" w:styleId="Style7" w:customStyle="1">
    <w:name w:val="Текст выноски Знак"/>
    <w:basedOn w:val="DefaultParagraphFont"/>
    <w:link w:val="BalloonText"/>
    <w:uiPriority w:val="99"/>
    <w:semiHidden/>
    <w:qFormat/>
    <w:locked/>
    <w:rsid w:val="00c358b6"/>
    <w:rPr>
      <w:rFonts w:ascii="Tahoma" w:hAnsi="Tahoma" w:cs="Tahoma"/>
      <w:sz w:val="16"/>
      <w:szCs w:val="16"/>
      <w:lang w:eastAsia="ru-RU"/>
    </w:rPr>
  </w:style>
  <w:style w:type="character" w:styleId="Style8">
    <w:name w:val="Hyperlink"/>
    <w:basedOn w:val="DefaultParagraphFont"/>
    <w:uiPriority w:val="99"/>
    <w:unhideWhenUsed/>
    <w:rsid w:val="0023648d"/>
    <w:rPr>
      <w:color w:val="0000FF"/>
      <w:u w:val="single"/>
    </w:rPr>
  </w:style>
  <w:style w:type="character" w:styleId="Style9" w:customStyle="1">
    <w:name w:val="Без интервала Знак"/>
    <w:link w:val="NoSpacing"/>
    <w:qFormat/>
    <w:locked/>
    <w:rsid w:val="00770e8f"/>
    <w:rPr>
      <w:rFonts w:cs="Calibri"/>
    </w:rPr>
  </w:style>
  <w:style w:type="character" w:styleId="Appleconvertedspace" w:customStyle="1">
    <w:name w:val="apple-converted-space"/>
    <w:basedOn w:val="DefaultParagraphFont"/>
    <w:qFormat/>
    <w:rsid w:val="00560f53"/>
    <w:rPr/>
  </w:style>
  <w:style w:type="character" w:styleId="Style10" w:customStyle="1">
    <w:name w:val="Текст концевой сноски Знак"/>
    <w:basedOn w:val="DefaultParagraphFont"/>
    <w:uiPriority w:val="99"/>
    <w:semiHidden/>
    <w:qFormat/>
    <w:rsid w:val="00560f53"/>
    <w:rPr>
      <w:rFonts w:ascii="Times New Roman" w:hAnsi="Times New Roman" w:eastAsia="Times New Roman"/>
      <w:sz w:val="20"/>
      <w:szCs w:val="20"/>
    </w:rPr>
  </w:style>
  <w:style w:type="character" w:styleId="Style11">
    <w:name w:val="Символ концевой сноски"/>
    <w:uiPriority w:val="99"/>
    <w:unhideWhenUsed/>
    <w:qFormat/>
    <w:rsid w:val="00560f53"/>
    <w:rPr>
      <w:vertAlign w:val="superscript"/>
    </w:rPr>
  </w:style>
  <w:style w:type="character" w:styleId="Style12">
    <w:name w:val="Endnote Reference"/>
    <w:rPr>
      <w:vertAlign w:val="superscript"/>
    </w:rPr>
  </w:style>
  <w:style w:type="character" w:styleId="Style13" w:customStyle="1">
    <w:name w:val="Текст сноски Знак"/>
    <w:basedOn w:val="DefaultParagraphFont"/>
    <w:uiPriority w:val="99"/>
    <w:semiHidden/>
    <w:qFormat/>
    <w:rsid w:val="00f4015c"/>
    <w:rPr>
      <w:rFonts w:ascii="Times New Roman" w:hAnsi="Times New Roman" w:eastAsia="Times New Roman"/>
      <w:sz w:val="20"/>
      <w:szCs w:val="20"/>
    </w:rPr>
  </w:style>
  <w:style w:type="character" w:styleId="12" w:customStyle="1">
    <w:name w:val="Текст сноски Знак1"/>
    <w:basedOn w:val="DefaultParagraphFont"/>
    <w:uiPriority w:val="99"/>
    <w:qFormat/>
    <w:rsid w:val="00f4015c"/>
    <w:rPr>
      <w:rFonts w:ascii="Tahoma" w:hAnsi="Tahoma" w:eastAsia="Times New Roman"/>
      <w:sz w:val="20"/>
      <w:szCs w:val="20"/>
      <w:lang w:val="en-US" w:eastAsia="en-US"/>
    </w:rPr>
  </w:style>
  <w:style w:type="character" w:styleId="Style14">
    <w:name w:val="Символ сноски"/>
    <w:link w:val="14"/>
    <w:uiPriority w:val="99"/>
    <w:unhideWhenUsed/>
    <w:qFormat/>
    <w:rsid w:val="00f4015c"/>
    <w:rPr>
      <w:vertAlign w:val="superscript"/>
    </w:rPr>
  </w:style>
  <w:style w:type="character" w:styleId="Style15">
    <w:name w:val="Footnote Reference"/>
    <w:rPr>
      <w:vertAlign w:val="superscript"/>
    </w:rPr>
  </w:style>
  <w:style w:type="character" w:styleId="ConsPlusNormal" w:customStyle="1">
    <w:name w:val="ConsPlusNormal Знак"/>
    <w:link w:val="ConsPlusNormal1"/>
    <w:qFormat/>
    <w:locked/>
    <w:rsid w:val="00f4015c"/>
    <w:rPr>
      <w:rFonts w:ascii="Times New Roman" w:hAnsi="Times New Roman"/>
      <w:lang w:eastAsia="en-US"/>
    </w:rPr>
  </w:style>
  <w:style w:type="character" w:styleId="Annotationreference">
    <w:name w:val="annotation reference"/>
    <w:basedOn w:val="DefaultParagraphFont"/>
    <w:uiPriority w:val="99"/>
    <w:semiHidden/>
    <w:unhideWhenUsed/>
    <w:qFormat/>
    <w:rsid w:val="009600fb"/>
    <w:rPr>
      <w:sz w:val="16"/>
      <w:szCs w:val="16"/>
    </w:rPr>
  </w:style>
  <w:style w:type="character" w:styleId="Style16" w:customStyle="1">
    <w:name w:val="Текст примечания Знак"/>
    <w:basedOn w:val="DefaultParagraphFont"/>
    <w:link w:val="Annotationtext"/>
    <w:uiPriority w:val="99"/>
    <w:semiHidden/>
    <w:qFormat/>
    <w:rsid w:val="009600fb"/>
    <w:rPr>
      <w:rFonts w:ascii="Times New Roman" w:hAnsi="Times New Roman" w:eastAsia="Times New Roman"/>
      <w:sz w:val="20"/>
      <w:szCs w:val="20"/>
    </w:rPr>
  </w:style>
  <w:style w:type="character" w:styleId="Style17" w:customStyle="1">
    <w:name w:val="Тема примечания Знак"/>
    <w:basedOn w:val="Style16"/>
    <w:link w:val="Annotationsubject"/>
    <w:uiPriority w:val="99"/>
    <w:semiHidden/>
    <w:qFormat/>
    <w:rsid w:val="009600fb"/>
    <w:rPr>
      <w:rFonts w:ascii="Times New Roman" w:hAnsi="Times New Roman" w:eastAsia="Times New Roman"/>
      <w:b/>
      <w:bCs/>
      <w:sz w:val="20"/>
      <w:szCs w:val="20"/>
    </w:rPr>
  </w:style>
  <w:style w:type="character" w:styleId="Style18" w:customStyle="1">
    <w:name w:val="Верхний колонтитул Знак"/>
    <w:basedOn w:val="DefaultParagraphFont"/>
    <w:uiPriority w:val="99"/>
    <w:qFormat/>
    <w:rsid w:val="00066d73"/>
    <w:rPr>
      <w:rFonts w:ascii="Times New Roman" w:hAnsi="Times New Roman" w:eastAsia="Times New Roman"/>
    </w:rPr>
  </w:style>
  <w:style w:type="character" w:styleId="Strong">
    <w:name w:val="Strong"/>
    <w:qFormat/>
    <w:rPr>
      <w:b/>
      <w:bCs/>
    </w:rPr>
  </w:style>
  <w:style w:type="paragraph" w:styleId="Style19">
    <w:name w:val="Заголовок"/>
    <w:basedOn w:val="Normal"/>
    <w:next w:val="Style20"/>
    <w:qFormat/>
    <w:pPr>
      <w:keepNext w:val="true"/>
      <w:spacing w:before="240" w:after="120"/>
    </w:pPr>
    <w:rPr>
      <w:rFonts w:ascii="Liberation Sans" w:hAnsi="Liberation Sans" w:eastAsia="Microsoft YaHei" w:cs="Lucida Sans"/>
      <w:sz w:val="28"/>
      <w:szCs w:val="28"/>
    </w:rPr>
  </w:style>
  <w:style w:type="paragraph" w:styleId="Style20">
    <w:name w:val="Body Text"/>
    <w:basedOn w:val="Normal"/>
    <w:pPr>
      <w:spacing w:lineRule="auto" w:line="276" w:before="0" w:after="140"/>
    </w:pPr>
    <w:rPr/>
  </w:style>
  <w:style w:type="paragraph" w:styleId="Style21">
    <w:name w:val="List"/>
    <w:basedOn w:val="Style20"/>
    <w:pPr/>
    <w:rPr>
      <w:rFonts w:cs="Lucida Sans"/>
    </w:rPr>
  </w:style>
  <w:style w:type="paragraph" w:styleId="Style22">
    <w:name w:val="Caption"/>
    <w:basedOn w:val="Normal"/>
    <w:qFormat/>
    <w:pPr>
      <w:suppressLineNumbers/>
      <w:spacing w:before="120" w:after="120"/>
    </w:pPr>
    <w:rPr>
      <w:rFonts w:cs="Lucida Sans"/>
      <w:i/>
      <w:iCs/>
      <w:sz w:val="24"/>
      <w:szCs w:val="24"/>
    </w:rPr>
  </w:style>
  <w:style w:type="paragraph" w:styleId="Style23">
    <w:name w:val="Указатель"/>
    <w:basedOn w:val="Normal"/>
    <w:qFormat/>
    <w:pPr>
      <w:suppressLineNumbers/>
    </w:pPr>
    <w:rPr>
      <w:rFonts w:cs="Lucida Sans"/>
    </w:rPr>
  </w:style>
  <w:style w:type="paragraph" w:styleId="Normalunindented" w:customStyle="1">
    <w:name w:val="Normal unindented"/>
    <w:uiPriority w:val="99"/>
    <w:qFormat/>
    <w:rsid w:val="00c358b6"/>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Heading1normal" w:customStyle="1">
    <w:name w:val="heading 1 normal"/>
    <w:basedOn w:val="Normal"/>
    <w:next w:val="Normal"/>
    <w:uiPriority w:val="99"/>
    <w:qFormat/>
    <w:rsid w:val="00c358b6"/>
    <w:pPr>
      <w:numPr>
        <w:ilvl w:val="0"/>
        <w:numId w:val="2"/>
      </w:numPr>
      <w:ind w:hanging="0"/>
      <w:outlineLvl w:val="0"/>
    </w:pPr>
    <w:rPr/>
  </w:style>
  <w:style w:type="paragraph" w:styleId="Style24">
    <w:name w:val="Title"/>
    <w:basedOn w:val="Normal"/>
    <w:next w:val="Normal"/>
    <w:link w:val="Style5"/>
    <w:uiPriority w:val="99"/>
    <w:qFormat/>
    <w:rsid w:val="00c358b6"/>
    <w:pPr>
      <w:spacing w:lineRule="auto" w:line="240" w:before="120" w:after="300"/>
      <w:contextualSpacing/>
      <w:jc w:val="center"/>
      <w:outlineLvl w:val="0"/>
    </w:pPr>
    <w:rPr>
      <w:b/>
      <w:spacing w:val="5"/>
      <w:kern w:val="2"/>
      <w:sz w:val="28"/>
      <w:szCs w:val="52"/>
    </w:rPr>
  </w:style>
  <w:style w:type="paragraph" w:styleId="ListParagraph">
    <w:name w:val="List Paragraph"/>
    <w:basedOn w:val="Normal"/>
    <w:uiPriority w:val="99"/>
    <w:qFormat/>
    <w:rsid w:val="00c358b6"/>
    <w:pPr>
      <w:spacing w:before="120" w:after="120"/>
      <w:contextualSpacing/>
      <w:jc w:val="left"/>
    </w:pPr>
    <w:rPr/>
  </w:style>
  <w:style w:type="paragraph" w:styleId="Quote">
    <w:name w:val="Quote"/>
    <w:basedOn w:val="Normal"/>
    <w:next w:val="Normal"/>
    <w:link w:val="22"/>
    <w:uiPriority w:val="99"/>
    <w:qFormat/>
    <w:rsid w:val="00c358b6"/>
    <w:pPr/>
    <w:rPr>
      <w:i/>
      <w:iCs/>
      <w:color w:val="8064A2"/>
    </w:rPr>
  </w:style>
  <w:style w:type="paragraph" w:styleId="Warning" w:customStyle="1">
    <w:name w:val="Warning"/>
    <w:basedOn w:val="Normal"/>
    <w:next w:val="Normal"/>
    <w:uiPriority w:val="99"/>
    <w:qFormat/>
    <w:rsid w:val="00c358b6"/>
    <w:pPr/>
    <w:rPr>
      <w:i/>
      <w:iCs/>
      <w:color w:val="E36C0A"/>
    </w:rPr>
  </w:style>
  <w:style w:type="paragraph" w:styleId="Style25">
    <w:name w:val="Колонтитул"/>
    <w:basedOn w:val="Normal"/>
    <w:qFormat/>
    <w:pPr/>
    <w:rPr/>
  </w:style>
  <w:style w:type="paragraph" w:styleId="Style26">
    <w:name w:val="Footer"/>
    <w:basedOn w:val="Normal"/>
    <w:link w:val="Style6"/>
    <w:uiPriority w:val="99"/>
    <w:rsid w:val="00c358b6"/>
    <w:pPr>
      <w:tabs>
        <w:tab w:val="clear" w:pos="709"/>
        <w:tab w:val="center" w:pos="4677" w:leader="none"/>
        <w:tab w:val="right" w:pos="9355" w:leader="none"/>
      </w:tabs>
      <w:spacing w:lineRule="auto" w:line="240" w:before="0" w:after="0"/>
      <w:jc w:val="center"/>
    </w:pPr>
    <w:rPr>
      <w:sz w:val="16"/>
      <w:szCs w:val="20"/>
    </w:rPr>
  </w:style>
  <w:style w:type="paragraph" w:styleId="BalloonText">
    <w:name w:val="Balloon Text"/>
    <w:basedOn w:val="Normal"/>
    <w:link w:val="Style7"/>
    <w:uiPriority w:val="99"/>
    <w:semiHidden/>
    <w:qFormat/>
    <w:rsid w:val="00c358b6"/>
    <w:pPr>
      <w:spacing w:lineRule="auto" w:line="240" w:before="0" w:after="0"/>
    </w:pPr>
    <w:rPr>
      <w:rFonts w:ascii="Tahoma" w:hAnsi="Tahoma" w:cs="Tahoma"/>
      <w:sz w:val="16"/>
      <w:szCs w:val="16"/>
    </w:rPr>
  </w:style>
  <w:style w:type="paragraph" w:styleId="ConsPlusNormal1" w:customStyle="1">
    <w:name w:val="ConsPlusNormal"/>
    <w:link w:val="ConsPlusNormal"/>
    <w:qFormat/>
    <w:rsid w:val="00d4268e"/>
    <w:pPr>
      <w:widowControl/>
      <w:suppressAutoHyphens w:val="true"/>
      <w:bidi w:val="0"/>
      <w:spacing w:before="0" w:after="0"/>
      <w:jc w:val="left"/>
    </w:pPr>
    <w:rPr>
      <w:rFonts w:ascii="Times New Roman" w:hAnsi="Times New Roman" w:eastAsia="Calibri" w:cs="Times New Roman"/>
      <w:color w:val="auto"/>
      <w:kern w:val="0"/>
      <w:sz w:val="22"/>
      <w:szCs w:val="22"/>
      <w:lang w:val="ru-RU" w:eastAsia="en-US" w:bidi="ar-SA"/>
    </w:rPr>
  </w:style>
  <w:style w:type="paragraph" w:styleId="13" w:customStyle="1">
    <w:name w:val="Маркер1"/>
    <w:basedOn w:val="Normal"/>
    <w:qFormat/>
    <w:rsid w:val="00770e8f"/>
    <w:pPr>
      <w:widowControl w:val="false"/>
      <w:tabs>
        <w:tab w:val="clear" w:pos="709"/>
        <w:tab w:val="left" w:pos="360" w:leader="none"/>
      </w:tabs>
      <w:suppressAutoHyphens w:val="true"/>
      <w:spacing w:lineRule="atLeast" w:line="300" w:before="120" w:after="0"/>
      <w:ind w:hanging="0"/>
    </w:pPr>
    <w:rPr>
      <w:sz w:val="24"/>
      <w:szCs w:val="20"/>
      <w:lang w:eastAsia="zh-CN"/>
    </w:rPr>
  </w:style>
  <w:style w:type="paragraph" w:styleId="NoSpacing">
    <w:name w:val="No Spacing"/>
    <w:link w:val="Style9"/>
    <w:uiPriority w:val="1"/>
    <w:qFormat/>
    <w:rsid w:val="00770e8f"/>
    <w:pPr>
      <w:widowControl/>
      <w:suppressAutoHyphens w:val="true"/>
      <w:bidi w:val="0"/>
      <w:spacing w:before="0" w:after="0"/>
      <w:jc w:val="left"/>
    </w:pPr>
    <w:rPr>
      <w:rFonts w:ascii="Calibri" w:hAnsi="Calibri" w:eastAsia="Calibri" w:cs="Calibri"/>
      <w:color w:val="auto"/>
      <w:kern w:val="0"/>
      <w:sz w:val="22"/>
      <w:szCs w:val="22"/>
      <w:lang w:val="ru-RU" w:eastAsia="ru-RU" w:bidi="ar-SA"/>
    </w:rPr>
  </w:style>
  <w:style w:type="paragraph" w:styleId="NormalWeb">
    <w:name w:val="Normal (Web)"/>
    <w:basedOn w:val="Normal"/>
    <w:uiPriority w:val="99"/>
    <w:unhideWhenUsed/>
    <w:qFormat/>
    <w:rsid w:val="00560f53"/>
    <w:pPr>
      <w:spacing w:lineRule="auto" w:line="240" w:beforeAutospacing="1" w:afterAutospacing="1"/>
      <w:ind w:hanging="0"/>
      <w:jc w:val="left"/>
    </w:pPr>
    <w:rPr>
      <w:sz w:val="24"/>
      <w:szCs w:val="24"/>
    </w:rPr>
  </w:style>
  <w:style w:type="paragraph" w:styleId="Style27">
    <w:name w:val="Endnote Text"/>
    <w:basedOn w:val="Normal"/>
    <w:link w:val="Style10"/>
    <w:uiPriority w:val="99"/>
    <w:semiHidden/>
    <w:unhideWhenUsed/>
    <w:rsid w:val="00560f53"/>
    <w:pPr>
      <w:spacing w:lineRule="auto" w:line="240" w:before="0" w:after="0"/>
      <w:ind w:hanging="0"/>
      <w:jc w:val="left"/>
    </w:pPr>
    <w:rPr>
      <w:sz w:val="20"/>
      <w:szCs w:val="20"/>
    </w:rPr>
  </w:style>
  <w:style w:type="paragraph" w:styleId="Style28">
    <w:name w:val="Footnote Text"/>
    <w:basedOn w:val="Normal"/>
    <w:link w:val="12"/>
    <w:uiPriority w:val="99"/>
    <w:unhideWhenUsed/>
    <w:qFormat/>
    <w:rsid w:val="00f4015c"/>
    <w:pPr>
      <w:spacing w:lineRule="auto" w:line="240" w:beforeAutospacing="1" w:afterAutospacing="1"/>
      <w:ind w:hanging="0"/>
      <w:jc w:val="left"/>
    </w:pPr>
    <w:rPr>
      <w:rFonts w:ascii="Tahoma" w:hAnsi="Tahoma"/>
      <w:sz w:val="20"/>
      <w:szCs w:val="20"/>
      <w:lang w:val="en-US" w:eastAsia="en-US"/>
    </w:rPr>
  </w:style>
  <w:style w:type="paragraph" w:styleId="14" w:customStyle="1">
    <w:name w:val="Знак сноски1"/>
    <w:basedOn w:val="Normal"/>
    <w:uiPriority w:val="99"/>
    <w:qFormat/>
    <w:rsid w:val="00f4015c"/>
    <w:pPr>
      <w:spacing w:before="0" w:after="200"/>
      <w:ind w:hanging="0"/>
      <w:jc w:val="left"/>
    </w:pPr>
    <w:rPr>
      <w:rFonts w:ascii="Calibri" w:hAnsi="Calibri" w:eastAsia="Calibri"/>
      <w:vertAlign w:val="superscript"/>
    </w:rPr>
  </w:style>
  <w:style w:type="paragraph" w:styleId="Annotationtext">
    <w:name w:val="annotation text"/>
    <w:basedOn w:val="Normal"/>
    <w:link w:val="Style16"/>
    <w:uiPriority w:val="99"/>
    <w:semiHidden/>
    <w:unhideWhenUsed/>
    <w:qFormat/>
    <w:rsid w:val="009600fb"/>
    <w:pPr>
      <w:spacing w:lineRule="auto" w:line="240"/>
    </w:pPr>
    <w:rPr>
      <w:sz w:val="20"/>
      <w:szCs w:val="20"/>
    </w:rPr>
  </w:style>
  <w:style w:type="paragraph" w:styleId="Annotationsubject">
    <w:name w:val="annotation subject"/>
    <w:basedOn w:val="Annotationtext"/>
    <w:next w:val="Annotationtext"/>
    <w:link w:val="Style17"/>
    <w:uiPriority w:val="99"/>
    <w:semiHidden/>
    <w:unhideWhenUsed/>
    <w:qFormat/>
    <w:rsid w:val="009600fb"/>
    <w:pPr/>
    <w:rPr>
      <w:b/>
      <w:bCs/>
    </w:rPr>
  </w:style>
  <w:style w:type="paragraph" w:styleId="Style29">
    <w:name w:val="Header"/>
    <w:basedOn w:val="Normal"/>
    <w:link w:val="Style18"/>
    <w:uiPriority w:val="99"/>
    <w:unhideWhenUsed/>
    <w:rsid w:val="00066d73"/>
    <w:pPr>
      <w:tabs>
        <w:tab w:val="clear" w:pos="709"/>
        <w:tab w:val="center" w:pos="4677" w:leader="none"/>
        <w:tab w:val="right" w:pos="9355" w:leader="none"/>
      </w:tabs>
      <w:spacing w:lineRule="auto" w:line="240" w:before="0" w:after="0"/>
    </w:pPr>
    <w:rPr/>
  </w:style>
  <w:style w:type="paragraph" w:styleId="Style30">
    <w:name w:val="Обычный (веб)"/>
    <w:basedOn w:val="Normal"/>
    <w:qFormat/>
    <w:pPr>
      <w:spacing w:before="100" w:after="100"/>
    </w:pPr>
    <w:rPr>
      <w:szCs w:val="24"/>
    </w:rPr>
  </w:style>
  <w:style w:type="paragraph" w:styleId="Style31">
    <w:name w:val="Содержимое таблицы"/>
    <w:basedOn w:val="Normal"/>
    <w:qFormat/>
    <w:pPr>
      <w:widowControl w:val="false"/>
      <w:suppressLineNumbers/>
    </w:pPr>
    <w:rPr/>
  </w:style>
  <w:style w:type="paragraph" w:styleId="Style32">
    <w:name w:val="Заголовок таблицы"/>
    <w:basedOn w:val="Style31"/>
    <w:qFormat/>
    <w:pPr>
      <w:suppressLineNumbers/>
      <w:jc w:val="center"/>
    </w:pPr>
    <w:rPr>
      <w:b/>
      <w:bCs/>
    </w:rPr>
  </w:style>
  <w:style w:type="paragraph" w:styleId="NormalTable">
    <w:name w:val="Normal Table"/>
    <w:qFormat/>
    <w:pPr>
      <w:widowControl/>
      <w:suppressAutoHyphens w:val="true"/>
      <w:bidi w:val="0"/>
      <w:spacing w:before="0" w:after="0"/>
      <w:jc w:val="left"/>
      <w:textAlignment w:val="auto"/>
    </w:pPr>
    <w:rPr>
      <w:rFonts w:ascii="Calibri" w:hAnsi="Calibri" w:eastAsia="Times New Roman" w:cs="Times New Roman"/>
      <w:color w:val="auto"/>
      <w:kern w:val="0"/>
      <w:sz w:val="22"/>
      <w:szCs w:val="22"/>
      <w:lang w:val="ru-RU" w:eastAsia="ru-RU" w:bidi="ar-SA"/>
    </w:rPr>
  </w:style>
  <w:style w:type="paragraph" w:styleId="Default">
    <w:name w:val="Default"/>
    <w:qFormat/>
    <w:pPr>
      <w:widowControl/>
      <w:suppressAutoHyphens w:val="true"/>
      <w:bidi w:val="0"/>
      <w:spacing w:before="0" w:after="0"/>
      <w:jc w:val="left"/>
    </w:pPr>
    <w:rPr>
      <w:rFonts w:ascii="Times New Roman" w:hAnsi="Times New Roman" w:eastAsia="Calibri" w:cs="Times New Roman"/>
      <w:color w:val="000000"/>
      <w:kern w:val="0"/>
      <w:sz w:val="24"/>
      <w:szCs w:val="22"/>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LAW&amp;n=466154&amp;dst=123&amp;field=134&amp;date=13.01.2025"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6DA37-4951-46A8-A7AD-F2FACD76E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Application>LibreOffice/7.4.3.2$Windows_X86_64 LibreOffice_project/1048a8393ae2eeec98dff31b5c133c5f1d08b890</Application>
  <AppVersion>15.0000</AppVersion>
  <Pages>7</Pages>
  <Words>2074</Words>
  <Characters>14730</Characters>
  <CharactersWithSpaces>16700</CharactersWithSpaces>
  <Paragraphs>164</Paragraphs>
  <Company>ДИЗО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2025-06-23T11:33:00Z</dcterms:created>
  <dc:creator>Морозова</dc:creator>
  <dc:description/>
  <dc:language>ru-RU</dc:language>
  <cp:lastModifiedBy/>
  <cp:lastPrinted>2025-03-03T09:13:00Z</cp:lastPrinted>
  <dcterms:modified xsi:type="dcterms:W3CDTF">2026-10-12T22:16:37Z</dcterms:modified>
  <cp:revision>51</cp:revision>
  <dc:subject/>
  <dc:title/>
</cp:coreProperties>
</file>

<file path=docProps/custom.xml><?xml version="1.0" encoding="utf-8"?>
<Properties xmlns="http://schemas.openxmlformats.org/officeDocument/2006/custom-properties" xmlns:vt="http://schemas.openxmlformats.org/officeDocument/2006/docPropsVTypes"/>
</file>