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before="120" w:after="120"/>
        <w:ind w:firstLine="567"/>
        <w:jc w:val="right"/>
        <w:rPr>
          <w:b/>
          <w:sz w:val="24"/>
          <w:szCs w:val="24"/>
        </w:rPr>
      </w:pPr>
      <w:r>
        <w:rPr>
          <w:sz w:val="24"/>
          <w:szCs w:val="24"/>
        </w:rPr>
        <w:t>Приложение № 2 к запросу</w:t>
      </w:r>
    </w:p>
    <w:p>
      <w:pPr>
        <w:pStyle w:val="Title"/>
        <w:spacing w:before="120" w:after="300"/>
        <w:ind w:hanging="0"/>
        <w:contextualSpacing/>
        <w:rPr/>
      </w:pPr>
      <w:r>
        <w:rPr/>
        <w:t>Проект государственного контракта</w:t>
      </w:r>
      <w:bookmarkStart w:id="0" w:name="_ref_21031203"/>
      <w:bookmarkStart w:id="1" w:name="_title_1"/>
      <w:r>
        <w:rPr/>
        <w:t xml:space="preserve"> № МЗС/3</w:t>
      </w:r>
    </w:p>
    <w:p>
      <w:pPr>
        <w:pStyle w:val="Title"/>
        <w:ind w:hanging="0"/>
        <w:rPr>
          <w:color w:val="000000"/>
          <w:highlight w:val="none"/>
          <w:shd w:fill="FFFFFF" w:val="clear"/>
        </w:rPr>
      </w:pPr>
      <w:bookmarkEnd w:id="0"/>
      <w:bookmarkEnd w:id="1"/>
      <w:r>
        <w:rPr>
          <w:color w:val="000000"/>
          <w:shd w:fill="FFFFFF" w:val="clear"/>
        </w:rPr>
        <w:t>на поставку шкафов бухгалтерских металлических</w:t>
      </w:r>
    </w:p>
    <w:p>
      <w:pPr>
        <w:pStyle w:val="Title"/>
        <w:ind w:hanging="0"/>
        <w:rPr>
          <w:color w:val="000000"/>
          <w:highlight w:val="none"/>
          <w:shd w:fill="FFFFFF" w:val="clear"/>
        </w:rPr>
      </w:pPr>
      <w:r>
        <w:rPr>
          <w:color w:val="000000"/>
          <w:shd w:fill="FFFFFF" w:val="clear"/>
        </w:rPr>
        <w:t>для нужд Министерства культуры Владимирской области</w:t>
      </w:r>
    </w:p>
    <w:tbl>
      <w:tblPr>
        <w:tblW w:w="5000" w:type="pct"/>
        <w:jc w:val="left"/>
        <w:tblInd w:w="108" w:type="dxa"/>
        <w:tblLayout w:type="fixed"/>
        <w:tblCellMar>
          <w:top w:w="0" w:type="dxa"/>
          <w:left w:w="108" w:type="dxa"/>
          <w:bottom w:w="0" w:type="dxa"/>
          <w:right w:w="108" w:type="dxa"/>
        </w:tblCellMar>
        <w:tblLook w:val="00a0"/>
      </w:tblPr>
      <w:tblGrid>
        <w:gridCol w:w="3900"/>
        <w:gridCol w:w="6021"/>
      </w:tblGrid>
      <w:tr>
        <w:trPr>
          <w:trHeight w:val="359" w:hRule="atLeast"/>
        </w:trPr>
        <w:tc>
          <w:tcPr>
            <w:tcW w:w="3900" w:type="dxa"/>
            <w:tcBorders/>
          </w:tcPr>
          <w:p>
            <w:pPr>
              <w:pStyle w:val="Normalunindented"/>
              <w:keepNext w:val="true"/>
              <w:spacing w:lineRule="auto" w:line="240" w:before="120" w:after="120"/>
              <w:jc w:val="left"/>
              <w:rPr>
                <w:highlight w:val="none"/>
                <w:shd w:fill="auto" w:val="clear"/>
              </w:rPr>
            </w:pPr>
            <w:r>
              <w:rPr>
                <w:shd w:fill="auto" w:val="clear"/>
              </w:rPr>
              <w:t>г. Владимир</w:t>
            </w:r>
          </w:p>
        </w:tc>
        <w:tc>
          <w:tcPr>
            <w:tcW w:w="6021" w:type="dxa"/>
            <w:tcBorders/>
          </w:tcPr>
          <w:p>
            <w:pPr>
              <w:pStyle w:val="Normalunindented"/>
              <w:keepNext w:val="true"/>
              <w:spacing w:lineRule="auto" w:line="240" w:before="120" w:after="120"/>
              <w:jc w:val="right"/>
              <w:rPr>
                <w:highlight w:val="none"/>
                <w:shd w:fill="auto" w:val="clear"/>
              </w:rPr>
            </w:pPr>
            <w:r>
              <w:rPr>
                <w:shd w:fill="auto" w:val="clear"/>
              </w:rPr>
              <w:t>"___" ___________ 2026 г.</w:t>
            </w:r>
          </w:p>
        </w:tc>
      </w:tr>
    </w:tbl>
    <w:p>
      <w:pPr>
        <w:pStyle w:val="Normal"/>
        <w:tabs>
          <w:tab w:val="clear" w:pos="709"/>
          <w:tab w:val="left" w:pos="0" w:leader="none"/>
        </w:tabs>
        <w:spacing w:lineRule="auto" w:line="240" w:before="120" w:after="0"/>
        <w:ind w:firstLine="567"/>
        <w:rPr>
          <w:sz w:val="24"/>
          <w:szCs w:val="24"/>
        </w:rPr>
      </w:pPr>
      <w:r>
        <w:rPr>
          <w:sz w:val="24"/>
          <w:szCs w:val="24"/>
        </w:rPr>
      </w:r>
    </w:p>
    <w:p>
      <w:pPr>
        <w:pStyle w:val="Normal"/>
        <w:tabs>
          <w:tab w:val="clear" w:pos="709"/>
          <w:tab w:val="left" w:pos="0" w:leader="none"/>
        </w:tabs>
        <w:spacing w:lineRule="auto" w:line="240" w:before="120" w:after="0"/>
        <w:ind w:firstLine="567"/>
        <w:rPr>
          <w:sz w:val="24"/>
          <w:szCs w:val="24"/>
        </w:rPr>
      </w:pPr>
      <w:r>
        <w:rPr>
          <w:sz w:val="24"/>
          <w:szCs w:val="24"/>
        </w:rPr>
        <w:t>Министерство культуры Владимирской области, именуемое в дальнейшем «заказчик», в лице Министра культуры Деминой Ольги Викторовны, действующего на основании Положения о Министерстве культуры Владимирской области, утвержденного постановлением Правительства Владимирской области от 18.05.2023 № 351, с одной сторон</w:t>
      </w:r>
      <w:r>
        <w:rPr>
          <w:sz w:val="24"/>
          <w:szCs w:val="24"/>
          <w:shd w:fill="auto" w:val="clear"/>
        </w:rPr>
        <w:t>ы, и _________________________________, именуемое в дальнейшем «поставщик», в лице ____________________________________, действует на основании ______________________, с другой стороны, именуемые совместно «стороны» и каждый по отдельности «сторона»,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контракт (далее – контракт) о нижеследующем:</w:t>
      </w:r>
    </w:p>
    <w:p>
      <w:pPr>
        <w:pStyle w:val="Normal"/>
        <w:tabs>
          <w:tab w:val="clear" w:pos="709"/>
          <w:tab w:val="left" w:pos="0" w:leader="none"/>
        </w:tabs>
        <w:spacing w:lineRule="auto" w:line="240" w:before="120" w:after="0"/>
        <w:ind w:firstLine="567"/>
        <w:rPr>
          <w:sz w:val="24"/>
          <w:szCs w:val="24"/>
        </w:rPr>
      </w:pPr>
      <w:r>
        <w:rPr>
          <w:sz w:val="24"/>
          <w:szCs w:val="24"/>
        </w:rPr>
      </w:r>
    </w:p>
    <w:p>
      <w:pPr>
        <w:pStyle w:val="Heading1"/>
        <w:keepNext w:val="false"/>
        <w:widowControl w:val="false"/>
        <w:tabs>
          <w:tab w:val="clear" w:pos="709"/>
          <w:tab w:val="left" w:pos="0" w:leader="none"/>
        </w:tabs>
        <w:spacing w:lineRule="auto" w:line="240" w:before="240" w:after="0"/>
        <w:ind w:hanging="0"/>
        <w:rPr>
          <w:szCs w:val="24"/>
        </w:rPr>
      </w:pPr>
      <w:bookmarkStart w:id="2" w:name="_ref_21267930"/>
      <w:bookmarkEnd w:id="2"/>
      <w:r>
        <w:rPr>
          <w:szCs w:val="24"/>
        </w:rPr>
        <w:t>Предмет контракта</w:t>
      </w:r>
    </w:p>
    <w:p>
      <w:pPr>
        <w:pStyle w:val="Normal"/>
        <w:tabs>
          <w:tab w:val="clear" w:pos="709"/>
          <w:tab w:val="left" w:pos="567" w:leader="none"/>
        </w:tabs>
        <w:spacing w:lineRule="auto" w:line="240" w:before="120" w:after="0"/>
        <w:ind w:firstLine="567"/>
        <w:rPr>
          <w:rFonts w:eastAsia="Calibri"/>
          <w:b/>
          <w:sz w:val="24"/>
          <w:szCs w:val="24"/>
        </w:rPr>
      </w:pPr>
      <w:r>
        <w:rPr>
          <w:rFonts w:eastAsia="Calibri"/>
          <w:sz w:val="24"/>
          <w:szCs w:val="24"/>
        </w:rPr>
        <w:t>1.1.</w:t>
      </w:r>
      <w:r>
        <w:rPr>
          <w:rFonts w:eastAsia="Calibri"/>
          <w:b/>
          <w:sz w:val="24"/>
          <w:szCs w:val="24"/>
        </w:rPr>
        <w:t xml:space="preserve"> </w:t>
      </w:r>
      <w:r>
        <w:rPr>
          <w:rFonts w:eastAsia="Calibri"/>
          <w:b w:val="false"/>
          <w:bCs w:val="false"/>
          <w:sz w:val="24"/>
          <w:szCs w:val="24"/>
        </w:rPr>
        <w:t xml:space="preserve">Поставщик обязуется поставить шкафы бухгалтерские металлических для нужд Министерства культуры Владимирской области (далее - Товар), а Заказчик обязуется принять и оплатить Товар в порядке и на условиях, предусмотренных Контрактом. </w:t>
      </w:r>
    </w:p>
    <w:p>
      <w:pPr>
        <w:pStyle w:val="Normal"/>
        <w:tabs>
          <w:tab w:val="clear" w:pos="709"/>
          <w:tab w:val="left" w:pos="0" w:leader="none"/>
        </w:tabs>
        <w:spacing w:lineRule="auto" w:line="240" w:before="120" w:after="0"/>
        <w:ind w:firstLine="567"/>
        <w:rPr>
          <w:color w:val="FF0000"/>
          <w:sz w:val="24"/>
          <w:szCs w:val="24"/>
        </w:rPr>
      </w:pPr>
      <w:r>
        <w:rPr>
          <w:rFonts w:eastAsia="Calibri"/>
          <w:sz w:val="24"/>
          <w:szCs w:val="24"/>
        </w:rPr>
        <w:t>1.2. Наименование</w:t>
      </w:r>
      <w:r>
        <w:rPr>
          <w:rFonts w:eastAsia="Calibri"/>
          <w:sz w:val="24"/>
          <w:szCs w:val="24"/>
          <w:shd w:fill="auto" w:val="clear"/>
        </w:rPr>
        <w:t>, количество поставляемого товара, функциональные, технические и качественные характеристики товара установлены в Спецификации</w:t>
      </w:r>
      <w:r>
        <w:rPr>
          <w:rFonts w:eastAsia="Calibri"/>
          <w:i w:val="false"/>
          <w:iCs w:val="false"/>
          <w:sz w:val="24"/>
          <w:szCs w:val="24"/>
          <w:shd w:fill="auto" w:val="clear"/>
        </w:rPr>
        <w:t xml:space="preserve"> (Приложение № 1 к настоящему контракту), являющейся неотъемлемой частью настоящего Контракта.</w:t>
      </w:r>
    </w:p>
    <w:p>
      <w:pPr>
        <w:pStyle w:val="Normal"/>
        <w:spacing w:lineRule="auto" w:line="240" w:before="120" w:after="0"/>
        <w:ind w:firstLine="567"/>
        <w:rPr>
          <w:sz w:val="24"/>
          <w:szCs w:val="24"/>
        </w:rPr>
      </w:pPr>
      <w:r>
        <w:rPr>
          <w:sz w:val="24"/>
          <w:szCs w:val="24"/>
        </w:rPr>
        <w:t>1</w:t>
      </w:r>
      <w:r>
        <w:rPr>
          <w:rFonts w:eastAsia="Calibri"/>
          <w:color w:val="000000"/>
          <w:sz w:val="24"/>
          <w:szCs w:val="24"/>
        </w:rPr>
        <w:t>.3. Место поставки товар</w:t>
      </w:r>
      <w:r>
        <w:rPr>
          <w:rFonts w:eastAsia="Calibri"/>
          <w:color w:val="000000"/>
          <w:sz w:val="24"/>
          <w:szCs w:val="24"/>
          <w:shd w:fill="FFFFFF" w:val="clear"/>
        </w:rPr>
        <w:t>а: Владимирская область, г. Владимир, ул. Музейная, д. 3.</w:t>
      </w:r>
    </w:p>
    <w:p>
      <w:pPr>
        <w:pStyle w:val="Normal"/>
        <w:spacing w:lineRule="auto" w:line="240" w:before="120" w:after="0"/>
        <w:ind w:firstLine="567"/>
        <w:rPr>
          <w:rFonts w:eastAsia="Calibri"/>
          <w:color w:val="000000"/>
          <w:sz w:val="24"/>
          <w:szCs w:val="24"/>
        </w:rPr>
      </w:pPr>
      <w:bookmarkStart w:id="3" w:name="_ref_21267930_Копия_1"/>
      <w:bookmarkEnd w:id="3"/>
      <w:r>
        <w:rPr>
          <w:rFonts w:eastAsia="Calibri"/>
          <w:color w:val="000000"/>
          <w:sz w:val="24"/>
          <w:szCs w:val="24"/>
        </w:rPr>
        <w:t xml:space="preserve">1.4. Идентификационный код закупки:262332900929933290100100150000000244 </w:t>
      </w:r>
    </w:p>
    <w:p>
      <w:pPr>
        <w:pStyle w:val="Heading1"/>
        <w:keepNext w:val="false"/>
        <w:widowControl w:val="false"/>
        <w:tabs>
          <w:tab w:val="clear" w:pos="709"/>
          <w:tab w:val="left" w:pos="0" w:leader="none"/>
        </w:tabs>
        <w:spacing w:lineRule="auto" w:line="240" w:before="240" w:after="0"/>
        <w:ind w:hanging="0"/>
        <w:rPr>
          <w:rFonts w:eastAsia="Calibri"/>
          <w:szCs w:val="24"/>
        </w:rPr>
      </w:pPr>
      <w:r>
        <w:rPr>
          <w:szCs w:val="24"/>
        </w:rPr>
        <w:t>Цена контракта, порядок и срок оплаты</w:t>
      </w:r>
    </w:p>
    <w:p>
      <w:pPr>
        <w:pStyle w:val="Heading1"/>
        <w:keepNext w:val="false"/>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Cs w:val="24"/>
        </w:rPr>
        <w:t xml:space="preserve">2.1. </w:t>
      </w:r>
      <w:r>
        <w:rPr>
          <w:rFonts w:eastAsia="Calibri"/>
          <w:b w:val="false"/>
          <w:bCs w:val="false"/>
          <w:color w:val="000000"/>
          <w:sz w:val="24"/>
          <w:szCs w:val="24"/>
          <w:shd w:fill="auto" w:val="clear"/>
          <w:lang w:eastAsia="ar-SA"/>
        </w:rPr>
        <w:t>Цена контракта является твердой, определена на весь срок исполнения контракта, составляет: _____(_______) рублей _____ копеек, в том числе налог на добавленную стоимость (далее – НДС) по налоговой ставке ______ (_______) процентов, или НДС не облагается (</w:t>
      </w:r>
      <w:r>
        <w:rPr>
          <w:rFonts w:eastAsia="Calibri"/>
          <w:b w:val="false"/>
          <w:bCs w:val="false"/>
          <w:i/>
          <w:iCs/>
          <w:color w:val="000000"/>
          <w:sz w:val="24"/>
          <w:szCs w:val="24"/>
          <w:shd w:fill="auto" w:val="clear"/>
          <w:lang w:eastAsia="ar-SA"/>
        </w:rPr>
        <w:t>в случае заключения договора с организацией или индивидуальным предпринимателем, применяющими упрощенную систему налогообложения</w:t>
      </w:r>
      <w:r>
        <w:rPr>
          <w:rFonts w:eastAsia="Calibri"/>
          <w:b w:val="false"/>
          <w:bCs w:val="false"/>
          <w:color w:val="000000"/>
          <w:sz w:val="24"/>
          <w:szCs w:val="24"/>
          <w:shd w:fill="auto" w:val="clear"/>
          <w:lang w:eastAsia="ar-SA"/>
        </w:rPr>
        <w:t>).</w:t>
      </w:r>
    </w:p>
    <w:p>
      <w:pPr>
        <w:pStyle w:val="Normal"/>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 w:val="24"/>
          <w:szCs w:val="24"/>
          <w:shd w:fill="auto" w:val="clear"/>
          <w:lang w:eastAsia="ar-SA"/>
        </w:rPr>
        <w:t>2.2.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уплату налогов, сборов, других обязательных платежей и иные расходы, связанные с исполнением Контракта.</w:t>
      </w:r>
    </w:p>
    <w:p>
      <w:pPr>
        <w:pStyle w:val="Normal"/>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 w:val="24"/>
          <w:szCs w:val="24"/>
          <w:shd w:fill="auto" w:val="clear"/>
          <w:lang w:eastAsia="ar-SA"/>
        </w:rPr>
        <w:t xml:space="preserve">2.3. 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pPr>
        <w:pStyle w:val="Normal"/>
        <w:tabs>
          <w:tab w:val="clear" w:pos="709"/>
          <w:tab w:val="left" w:pos="0" w:leader="none"/>
          <w:tab w:val="left" w:pos="567" w:leader="none"/>
        </w:tabs>
        <w:spacing w:lineRule="auto" w:line="240" w:before="120" w:after="0"/>
        <w:ind w:firstLine="567"/>
        <w:rPr>
          <w:rFonts w:eastAsia="Calibri"/>
          <w:color w:val="000000"/>
          <w:sz w:val="24"/>
          <w:szCs w:val="24"/>
        </w:rPr>
      </w:pPr>
      <w:r>
        <w:rPr>
          <w:rFonts w:eastAsia="Calibri"/>
          <w:color w:val="000000"/>
          <w:sz w:val="24"/>
          <w:szCs w:val="24"/>
        </w:rPr>
        <w:t xml:space="preserve">2.4. Источник финансирования: </w:t>
      </w:r>
      <w:r>
        <w:rPr>
          <w:rFonts w:eastAsia="Calibri"/>
          <w:b w:val="false"/>
          <w:bCs w:val="false"/>
          <w:color w:val="000000"/>
          <w:sz w:val="24"/>
          <w:szCs w:val="24"/>
          <w:shd w:fill="auto" w:val="clear"/>
        </w:rPr>
        <w:t xml:space="preserve">областной бюджет. (КБК 558 0804 9990000190 244) </w:t>
      </w:r>
    </w:p>
    <w:p>
      <w:pPr>
        <w:pStyle w:val="Normal"/>
        <w:tabs>
          <w:tab w:val="clear" w:pos="709"/>
          <w:tab w:val="left" w:pos="0" w:leader="none"/>
          <w:tab w:val="left" w:pos="567" w:leader="none"/>
        </w:tabs>
        <w:spacing w:lineRule="auto" w:line="240" w:before="120" w:after="0"/>
        <w:ind w:firstLine="567"/>
        <w:rPr>
          <w:rFonts w:eastAsia="Calibri"/>
          <w:color w:val="FF0000"/>
          <w:sz w:val="24"/>
          <w:szCs w:val="24"/>
        </w:rPr>
      </w:pPr>
      <w:r>
        <w:rPr>
          <w:rFonts w:eastAsia="Calibri"/>
          <w:color w:val="000000"/>
          <w:sz w:val="24"/>
          <w:szCs w:val="24"/>
        </w:rPr>
        <w:t xml:space="preserve">2.5. </w:t>
      </w:r>
      <w:r>
        <w:rPr>
          <w:rFonts w:eastAsia="Calibri"/>
          <w:sz w:val="24"/>
          <w:szCs w:val="24"/>
        </w:rPr>
        <w:t>Валюта цены контракта и расчетов с поставщиком - Российский рубль.</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rFonts w:eastAsia="Calibri"/>
          <w:b w:val="false"/>
          <w:color w:val="FF0000"/>
          <w:szCs w:val="24"/>
        </w:rPr>
      </w:pPr>
      <w:r>
        <w:rPr>
          <w:b w:val="false"/>
          <w:szCs w:val="24"/>
        </w:rPr>
        <w:t xml:space="preserve">2.6. Срок оплаты обязательств по контракту. </w:t>
      </w:r>
    </w:p>
    <w:p>
      <w:pPr>
        <w:pStyle w:val="Normal"/>
        <w:widowControl w:val="false"/>
        <w:tabs>
          <w:tab w:val="clear" w:pos="709"/>
          <w:tab w:val="left" w:pos="0" w:leader="none"/>
        </w:tabs>
        <w:spacing w:lineRule="auto" w:line="240" w:before="120" w:after="0"/>
        <w:ind w:firstLine="567"/>
        <w:rPr>
          <w:rFonts w:eastAsia="Calibri"/>
          <w:i/>
          <w:sz w:val="24"/>
          <w:szCs w:val="24"/>
        </w:rPr>
      </w:pPr>
      <w:r>
        <w:rPr>
          <w:rFonts w:eastAsia="Calibri"/>
          <w:sz w:val="24"/>
          <w:szCs w:val="24"/>
        </w:rPr>
        <w:t xml:space="preserve">Оплата поставленного товара производится заказчиком в размерах, установленных контрактом, исходя из фактически поставленного товара, в срок не более </w:t>
      </w:r>
      <w:r>
        <w:rPr>
          <w:rFonts w:eastAsia="Calibri"/>
          <w:sz w:val="24"/>
          <w:szCs w:val="24"/>
          <w:shd w:fill="auto" w:val="clear"/>
        </w:rPr>
        <w:t>7 (семи)</w:t>
      </w:r>
      <w:r>
        <w:rPr>
          <w:rFonts w:eastAsia="Calibri"/>
          <w:sz w:val="24"/>
          <w:szCs w:val="24"/>
        </w:rPr>
        <w:t xml:space="preserve"> рабочих дней с даты подписания заказчиком документа о приемке.</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b w:val="false"/>
          <w:szCs w:val="24"/>
        </w:rPr>
        <w:t>2.6.</w:t>
      </w:r>
      <w:r>
        <w:rPr>
          <w:b w:val="false"/>
          <w:color w:val="7030A0"/>
          <w:szCs w:val="24"/>
        </w:rPr>
        <w:t>1</w:t>
      </w:r>
      <w:r>
        <w:rPr>
          <w:b w:val="false"/>
          <w:szCs w:val="24"/>
        </w:rPr>
        <w:t xml:space="preserve">. Авансирование </w:t>
      </w:r>
      <w:r>
        <w:rPr>
          <w:b w:val="false"/>
          <w:bCs w:val="false"/>
          <w:sz w:val="24"/>
          <w:szCs w:val="24"/>
        </w:rPr>
        <w:t>не предусмотрено.</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color w:val="FF0000"/>
          <w:szCs w:val="24"/>
        </w:rPr>
      </w:pPr>
      <w:r>
        <w:rPr>
          <w:b w:val="false"/>
          <w:szCs w:val="24"/>
        </w:rPr>
        <w:t xml:space="preserve">2.7. Порядок оплаты обязательств по контракту. </w:t>
      </w:r>
    </w:p>
    <w:p>
      <w:pPr>
        <w:pStyle w:val="Normal"/>
        <w:tabs>
          <w:tab w:val="left" w:pos="0" w:leader="none"/>
          <w:tab w:val="left" w:pos="709" w:leader="none"/>
        </w:tabs>
        <w:spacing w:lineRule="auto" w:line="240" w:before="120" w:after="0"/>
        <w:ind w:firstLine="567"/>
        <w:rPr>
          <w:rFonts w:eastAsia="Calibri"/>
          <w:sz w:val="24"/>
          <w:szCs w:val="24"/>
        </w:rPr>
      </w:pPr>
      <w:r>
        <w:rPr>
          <w:rFonts w:eastAsia="Calibri"/>
          <w:color w:val="000000"/>
          <w:sz w:val="24"/>
          <w:szCs w:val="24"/>
        </w:rPr>
        <w:t xml:space="preserve">2.7.1. Оплата производится  по безналичному расчету платежными поручениями путём перечисления денежных средств заказчиком на расчётный счёт поставщика, указанный в настоящем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pPr>
        <w:pStyle w:val="Normal"/>
        <w:widowControl w:val="false"/>
        <w:spacing w:lineRule="auto" w:line="240" w:before="120" w:after="0"/>
        <w:ind w:firstLine="567"/>
        <w:rPr>
          <w:rFonts w:eastAsia="Calibri"/>
          <w:sz w:val="24"/>
          <w:szCs w:val="24"/>
        </w:rPr>
      </w:pPr>
      <w:r>
        <w:rPr>
          <w:rFonts w:eastAsia="Calibri"/>
          <w:sz w:val="24"/>
          <w:szCs w:val="24"/>
        </w:rPr>
        <w:t xml:space="preserve">2.7.2. В случае неисполнения поставщиком требования заказчика об уплате неустоек (штрафов, пеней), предъявляемого в соответствии с Законом, заказчик </w:t>
      </w:r>
      <w:r>
        <w:rPr>
          <w:rFonts w:eastAsia="Calibri"/>
          <w:color w:val="000000"/>
          <w:sz w:val="24"/>
          <w:szCs w:val="24"/>
        </w:rPr>
        <w:t>вправе осуществить</w:t>
      </w:r>
      <w:r>
        <w:rPr>
          <w:rFonts w:eastAsia="Calibri"/>
          <w:color w:val="7030A0"/>
          <w:sz w:val="24"/>
          <w:szCs w:val="24"/>
        </w:rPr>
        <w:t xml:space="preserve"> </w:t>
      </w:r>
      <w:r>
        <w:rPr>
          <w:rFonts w:eastAsia="Calibri"/>
          <w:sz w:val="24"/>
          <w:szCs w:val="24"/>
        </w:rPr>
        <w:t>удержание из суммы, подлежащей оплате поставщику.</w:t>
      </w:r>
    </w:p>
    <w:p>
      <w:pPr>
        <w:pStyle w:val="Normal"/>
        <w:tabs>
          <w:tab w:val="left" w:pos="0" w:leader="none"/>
          <w:tab w:val="left" w:pos="709" w:leader="none"/>
        </w:tabs>
        <w:spacing w:lineRule="auto" w:line="240" w:before="120" w:after="0"/>
        <w:ind w:firstLine="567"/>
        <w:rPr>
          <w:rFonts w:eastAsia="Calibri"/>
          <w:color w:val="FF0000"/>
          <w:sz w:val="24"/>
          <w:szCs w:val="24"/>
        </w:rPr>
      </w:pPr>
      <w:r>
        <w:rPr>
          <w:rFonts w:eastAsia="Calibri"/>
          <w:sz w:val="24"/>
          <w:szCs w:val="24"/>
        </w:rPr>
        <w:t>2.7.3.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color w:val="FF0000"/>
          <w:sz w:val="24"/>
          <w:szCs w:val="24"/>
        </w:rPr>
        <w:t xml:space="preserve"> </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b w:val="false"/>
          <w:szCs w:val="24"/>
        </w:rPr>
        <w:t xml:space="preserve">2.8. Казначейское сопровождение контракта </w:t>
      </w:r>
      <w:r>
        <w:rPr>
          <w:b w:val="false"/>
          <w:bCs w:val="false"/>
          <w:sz w:val="24"/>
          <w:szCs w:val="24"/>
        </w:rPr>
        <w:t>не предусмотрено.</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rFonts w:eastAsia="Calibri"/>
          <w:b w:val="false"/>
          <w:bCs w:val="false"/>
          <w:i w:val="false"/>
          <w:iCs w:val="false"/>
          <w:color w:val="000000"/>
          <w:sz w:val="24"/>
          <w:szCs w:val="24"/>
        </w:rPr>
        <w:t>2.9</w:t>
      </w:r>
      <w:r>
        <w:rPr>
          <w:rFonts w:eastAsia="Calibri"/>
          <w:b w:val="false"/>
          <w:bCs w:val="false"/>
          <w:i/>
          <w:color w:val="000000"/>
          <w:sz w:val="24"/>
          <w:szCs w:val="24"/>
        </w:rPr>
        <w:t xml:space="preserve">. </w:t>
      </w:r>
      <w:r>
        <w:rPr>
          <w:rFonts w:eastAsia="Calibri"/>
          <w:b w:val="false"/>
          <w:bCs w:val="false"/>
          <w:i w:val="false"/>
          <w:iCs w:val="false"/>
          <w:color w:val="000000"/>
          <w:sz w:val="24"/>
          <w:szCs w:val="24"/>
          <w:u w:val="none"/>
        </w:rPr>
        <w:t>Банковское сопровождение контракта не предусмотрено.</w:t>
      </w:r>
      <w:r>
        <w:rPr>
          <w:rFonts w:eastAsia="Calibri"/>
          <w:b w:val="false"/>
          <w:bCs w:val="false"/>
          <w:i/>
          <w:color w:val="FF0000"/>
          <w:sz w:val="24"/>
          <w:szCs w:val="24"/>
        </w:rPr>
        <w:t xml:space="preserve"> </w:t>
      </w:r>
    </w:p>
    <w:p>
      <w:pPr>
        <w:pStyle w:val="Heading1"/>
        <w:keepNext w:val="false"/>
        <w:widowControl w:val="false"/>
        <w:tabs>
          <w:tab w:val="clear" w:pos="709"/>
          <w:tab w:val="left" w:pos="0" w:leader="none"/>
        </w:tabs>
        <w:spacing w:lineRule="auto" w:line="240" w:before="240" w:after="0"/>
        <w:ind w:hanging="0"/>
        <w:rPr>
          <w:szCs w:val="24"/>
        </w:rPr>
      </w:pPr>
      <w:r>
        <w:rPr>
          <w:szCs w:val="24"/>
        </w:rPr>
        <w:t>Срок и порядок поставки товара, срок исполнения контракта</w:t>
      </w:r>
    </w:p>
    <w:p>
      <w:pPr>
        <w:pStyle w:val="Normal"/>
        <w:tabs>
          <w:tab w:val="left" w:pos="284" w:leader="none"/>
          <w:tab w:val="left" w:pos="709" w:leader="none"/>
        </w:tabs>
        <w:spacing w:lineRule="auto" w:line="240" w:before="120" w:after="0"/>
        <w:ind w:firstLine="567"/>
        <w:rPr>
          <w:sz w:val="24"/>
          <w:szCs w:val="24"/>
        </w:rPr>
      </w:pPr>
      <w:r>
        <w:rPr>
          <w:sz w:val="24"/>
          <w:szCs w:val="24"/>
        </w:rPr>
        <w:t>3.1. Поставка товара осу</w:t>
      </w:r>
      <w:r>
        <w:rPr>
          <w:sz w:val="24"/>
          <w:szCs w:val="24"/>
          <w:shd w:fill="auto" w:val="clear"/>
        </w:rPr>
        <w:t>ществляется в течение 10 (десяти) рабочих дней с даты</w:t>
      </w:r>
      <w:r>
        <w:rPr>
          <w:sz w:val="24"/>
          <w:szCs w:val="24"/>
        </w:rPr>
        <w:t xml:space="preserve"> заключения контракта. </w:t>
      </w:r>
    </w:p>
    <w:p>
      <w:pPr>
        <w:pStyle w:val="Normal"/>
        <w:tabs>
          <w:tab w:val="left" w:pos="284" w:leader="none"/>
          <w:tab w:val="left" w:pos="709" w:leader="none"/>
          <w:tab w:val="left" w:pos="6195" w:leader="none"/>
          <w:tab w:val="left" w:pos="9781" w:leader="none"/>
        </w:tabs>
        <w:spacing w:lineRule="auto" w:line="240" w:before="177" w:after="57"/>
        <w:ind w:firstLine="567"/>
        <w:rPr>
          <w:sz w:val="24"/>
          <w:szCs w:val="24"/>
        </w:rPr>
      </w:pPr>
      <w:r>
        <w:rPr>
          <w:sz w:val="24"/>
          <w:szCs w:val="24"/>
        </w:rPr>
        <w:t>3.2. Порядок поставки товара.</w:t>
      </w:r>
    </w:p>
    <w:p>
      <w:pPr>
        <w:pStyle w:val="Normal"/>
        <w:widowControl w:val="false"/>
        <w:tabs>
          <w:tab w:val="left" w:pos="284" w:leader="none"/>
          <w:tab w:val="left" w:pos="709" w:leader="none"/>
        </w:tabs>
        <w:spacing w:lineRule="auto" w:line="240" w:before="120" w:after="0"/>
        <w:ind w:firstLine="567"/>
        <w:rPr>
          <w:rFonts w:eastAsia="Calibri"/>
          <w:color w:val="FF0000"/>
          <w:sz w:val="24"/>
          <w:szCs w:val="24"/>
          <w:lang w:eastAsia="ar-SA"/>
        </w:rPr>
      </w:pPr>
      <w:r>
        <w:rPr>
          <w:rFonts w:eastAsia="Calibri"/>
          <w:sz w:val="24"/>
          <w:szCs w:val="24"/>
        </w:rPr>
        <w:t>3.2.1. Поставщик не менее чем за 3 рабочих дня до осуществления поставки товара уведомляет заказчика о времени и дате доставки Товара.</w:t>
      </w:r>
    </w:p>
    <w:p>
      <w:pPr>
        <w:pStyle w:val="Normal"/>
        <w:widowControl w:val="false"/>
        <w:tabs>
          <w:tab w:val="left" w:pos="284" w:leader="none"/>
          <w:tab w:val="left" w:pos="709" w:leader="none"/>
        </w:tabs>
        <w:spacing w:lineRule="auto" w:line="240" w:before="120" w:after="0"/>
        <w:ind w:firstLine="567"/>
        <w:rPr>
          <w:rFonts w:eastAsia="Calibri"/>
          <w:color w:val="FF0000"/>
          <w:sz w:val="24"/>
          <w:szCs w:val="24"/>
          <w:lang w:eastAsia="ar-SA"/>
        </w:rPr>
      </w:pPr>
      <w:r>
        <w:rPr>
          <w:rFonts w:eastAsia="Calibri"/>
          <w:sz w:val="24"/>
          <w:szCs w:val="24"/>
        </w:rPr>
        <w:t>3.2.2. Поставщик самостоятельно доставляет Товар Заказчику в рабочие дни с 9:00 до 17:30, по адресу: Владимирская область, г. Владимир, ул. Музейная, д. 3.</w:t>
      </w:r>
    </w:p>
    <w:p>
      <w:pPr>
        <w:pStyle w:val="Normal"/>
        <w:spacing w:lineRule="auto" w:line="240" w:before="120" w:after="0"/>
        <w:ind w:firstLine="567"/>
        <w:rPr>
          <w:rFonts w:eastAsia="Calibri"/>
          <w:color w:val="FF0000"/>
          <w:sz w:val="24"/>
          <w:szCs w:val="24"/>
          <w:lang w:eastAsia="ar-SA"/>
        </w:rPr>
      </w:pPr>
      <w:r>
        <w:rPr>
          <w:rFonts w:eastAsia="Calibri"/>
          <w:i w:val="false"/>
          <w:iCs w:val="false"/>
          <w:sz w:val="24"/>
          <w:szCs w:val="24"/>
          <w:lang w:eastAsia="ar-SA"/>
        </w:rPr>
        <w:t xml:space="preserve">3.3. Срок исполнения контракта установлен 30.11.2026 и </w:t>
      </w:r>
      <w:r>
        <w:rPr>
          <w:rFonts w:eastAsia="Calibri"/>
          <w:i w:val="false"/>
          <w:iCs w:val="false"/>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Pr>
          <w:rFonts w:eastAsia="Calibri"/>
          <w:i/>
          <w:color w:val="FF0000"/>
          <w:sz w:val="24"/>
          <w:szCs w:val="24"/>
          <w:lang w:eastAsia="ar-SA"/>
        </w:rPr>
        <w:t xml:space="preserve"> </w:t>
      </w:r>
    </w:p>
    <w:p>
      <w:pPr>
        <w:pStyle w:val="Heading1"/>
        <w:keepNext w:val="false"/>
        <w:widowControl w:val="false"/>
        <w:tabs>
          <w:tab w:val="clear" w:pos="709"/>
          <w:tab w:val="left" w:pos="0" w:leader="none"/>
        </w:tabs>
        <w:spacing w:lineRule="auto" w:line="240" w:before="240" w:after="0"/>
        <w:ind w:hanging="0"/>
        <w:rPr>
          <w:szCs w:val="24"/>
        </w:rPr>
      </w:pPr>
      <w:r>
        <w:rPr>
          <w:szCs w:val="24"/>
        </w:rPr>
        <w:t>Права и обязанности сторон</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4.1. Поставщик обязан:</w:t>
      </w:r>
    </w:p>
    <w:p>
      <w:pPr>
        <w:pStyle w:val="Normal"/>
        <w:suppressAutoHyphens w:val="true"/>
        <w:spacing w:lineRule="auto" w:line="240" w:before="120" w:after="0"/>
        <w:ind w:firstLine="567"/>
        <w:rPr>
          <w:i/>
          <w:sz w:val="24"/>
          <w:szCs w:val="24"/>
        </w:rPr>
      </w:pPr>
      <w:r>
        <w:rPr>
          <w:sz w:val="24"/>
          <w:szCs w:val="24"/>
        </w:rPr>
        <w:t xml:space="preserve">4.1.1. </w:t>
      </w:r>
      <w:r>
        <w:rPr>
          <w:b w:val="false"/>
          <w:bCs w:val="false"/>
          <w:i w:val="false"/>
          <w:iCs w:val="false"/>
          <w:color w:val="000000"/>
          <w:sz w:val="24"/>
          <w:szCs w:val="24"/>
          <w:shd w:fill="FFFFFF" w:val="clear"/>
        </w:rPr>
        <w:t>Поставить Товар в порядке, в количестве, в срок и на условиях, предусмотренных Контрактом.</w:t>
      </w:r>
    </w:p>
    <w:p>
      <w:pPr>
        <w:pStyle w:val="Normal"/>
        <w:suppressAutoHyphens w:val="true"/>
        <w:spacing w:lineRule="auto" w:line="240" w:before="120" w:after="0"/>
        <w:ind w:firstLine="567"/>
        <w:rPr>
          <w:i/>
          <w:sz w:val="24"/>
          <w:szCs w:val="24"/>
        </w:rPr>
      </w:pPr>
      <w:r>
        <w:rPr>
          <w:b w:val="false"/>
          <w:bCs w:val="false"/>
          <w:i w:val="false"/>
          <w:iCs w:val="false"/>
          <w:color w:val="000000"/>
          <w:sz w:val="24"/>
          <w:szCs w:val="24"/>
          <w:shd w:fill="FFFFFF" w:val="clear"/>
        </w:rPr>
        <w:t>4.1.2. Обеспечить соответствие поставляемого Товара требованиям качества, безопасности жизни и здоровья, а также иным требованиям безопасности, сертификации, лицензирования, установленным законодательством Российской Федерации и Контрактом.</w:t>
      </w:r>
    </w:p>
    <w:p>
      <w:pPr>
        <w:pStyle w:val="Normal"/>
        <w:suppressAutoHyphens w:val="true"/>
        <w:spacing w:lineRule="auto" w:line="240" w:before="120" w:after="0"/>
        <w:ind w:firstLine="567"/>
        <w:rPr>
          <w:i/>
          <w:sz w:val="24"/>
          <w:szCs w:val="24"/>
        </w:rPr>
      </w:pPr>
      <w:r>
        <w:rPr>
          <w:b w:val="false"/>
          <w:bCs w:val="false"/>
          <w:i w:val="false"/>
          <w:iCs w:val="false"/>
          <w:color w:val="000000"/>
          <w:sz w:val="24"/>
          <w:szCs w:val="24"/>
          <w:shd w:fill="FFFFFF" w:val="clear"/>
        </w:rPr>
        <w:t>4.1.3. Предоставлять Заказчику по его требованию документы, относящиеся к предмету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 течени</w:t>
      </w:r>
      <w:r>
        <w:rPr>
          <w:b w:val="false"/>
          <w:bCs w:val="false"/>
          <w:i w:val="false"/>
          <w:iCs w:val="false"/>
          <w:color w:val="000000"/>
          <w:sz w:val="24"/>
          <w:szCs w:val="24"/>
          <w:shd w:fill="auto" w:val="clear"/>
        </w:rPr>
        <w:t>е 10 (десяти) рабочих дней с момента заключения контракта поставщик обязан предоставить заказчику результаты поставки това</w:t>
      </w:r>
      <w:r>
        <w:rPr>
          <w:b w:val="false"/>
          <w:bCs w:val="false"/>
          <w:i w:val="false"/>
          <w:iCs w:val="false"/>
          <w:color w:val="000000"/>
          <w:sz w:val="24"/>
          <w:szCs w:val="24"/>
          <w:shd w:fill="FFFFFF" w:val="clear"/>
        </w:rPr>
        <w:t>ра, предусмотренные контрактом.</w:t>
      </w:r>
    </w:p>
    <w:p>
      <w:pPr>
        <w:pStyle w:val="Normal"/>
        <w:widowControl w:val="false"/>
        <w:spacing w:lineRule="auto" w:line="240" w:before="120" w:after="0"/>
        <w:ind w:firstLine="567"/>
        <w:rPr>
          <w:sz w:val="24"/>
          <w:szCs w:val="24"/>
          <w:lang w:eastAsia="ar-SA"/>
        </w:rPr>
      </w:pPr>
      <w:r>
        <w:rPr>
          <w:sz w:val="24"/>
          <w:szCs w:val="24"/>
          <w:shd w:fill="auto" w:val="clear"/>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Pr>
          <w:i w:val="false"/>
          <w:iCs w:val="false"/>
          <w:sz w:val="24"/>
          <w:szCs w:val="24"/>
          <w:shd w:fill="auto" w:val="clear"/>
          <w:lang w:eastAsia="ar-SA"/>
        </w:rPr>
        <w:t xml:space="preserve">указанной в разделе 11 настоящего контракта, </w:t>
      </w:r>
      <w:r>
        <w:rPr>
          <w:sz w:val="24"/>
          <w:szCs w:val="24"/>
          <w:shd w:fill="auto" w:val="clear"/>
          <w:lang w:eastAsia="ar-SA"/>
        </w:rPr>
        <w:t>причин</w:t>
      </w:r>
      <w:r>
        <w:rPr>
          <w:sz w:val="24"/>
          <w:szCs w:val="24"/>
          <w:lang w:eastAsia="ar-SA"/>
        </w:rPr>
        <w:t xml:space="preserve">у возникновения таких обстоятельств и сроки их устранения. </w:t>
      </w:r>
    </w:p>
    <w:p>
      <w:pPr>
        <w:pStyle w:val="Normal"/>
        <w:widowControl w:val="false"/>
        <w:spacing w:lineRule="auto" w:line="240" w:before="120" w:after="0"/>
        <w:ind w:firstLine="567"/>
        <w:rPr>
          <w:sz w:val="24"/>
          <w:szCs w:val="24"/>
          <w:lang w:eastAsia="ar-SA"/>
        </w:rPr>
      </w:pPr>
      <w:r>
        <w:rPr>
          <w:sz w:val="24"/>
          <w:szCs w:val="24"/>
          <w:lang w:eastAsia="ar-SA"/>
        </w:rPr>
        <w:t>4.1.4.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p>
    <w:p>
      <w:pPr>
        <w:pStyle w:val="ConsPlusNormal1"/>
        <w:spacing w:before="220" w:after="0"/>
        <w:ind w:firstLine="540"/>
        <w:jc w:val="both"/>
        <w:rPr>
          <w:sz w:val="24"/>
          <w:szCs w:val="24"/>
        </w:rPr>
      </w:pPr>
      <w:r>
        <w:rPr>
          <w:sz w:val="24"/>
          <w:szCs w:val="24"/>
        </w:rPr>
        <w:t>4.1.5. 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4.2. Поставщик вправе:</w:t>
      </w:r>
    </w:p>
    <w:p>
      <w:pPr>
        <w:pStyle w:val="Normal"/>
        <w:widowControl w:val="false"/>
        <w:tabs>
          <w:tab w:val="left" w:pos="284" w:leader="none"/>
          <w:tab w:val="left" w:pos="709" w:leader="none"/>
          <w:tab w:val="left" w:pos="1560" w:leader="none"/>
        </w:tabs>
        <w:spacing w:lineRule="auto" w:line="240" w:before="120" w:after="0"/>
        <w:ind w:firstLine="567"/>
        <w:rPr>
          <w:sz w:val="24"/>
          <w:szCs w:val="24"/>
        </w:rPr>
      </w:pPr>
      <w:r>
        <w:rPr>
          <w:sz w:val="24"/>
          <w:szCs w:val="24"/>
        </w:rPr>
        <w:t>4.2.1. Требовать от заказчика надлежащего исполнения обязательств в соответствии с условиями контракта.</w:t>
      </w:r>
    </w:p>
    <w:p>
      <w:pPr>
        <w:pStyle w:val="Normal"/>
        <w:widowControl w:val="false"/>
        <w:tabs>
          <w:tab w:val="left" w:pos="284" w:leader="none"/>
          <w:tab w:val="left" w:pos="709" w:leader="none"/>
          <w:tab w:val="left" w:pos="1560" w:leader="none"/>
        </w:tabs>
        <w:spacing w:lineRule="auto" w:line="240" w:before="120" w:after="0"/>
        <w:ind w:firstLine="567"/>
        <w:rPr>
          <w:bCs/>
          <w:sz w:val="24"/>
          <w:szCs w:val="24"/>
        </w:rPr>
      </w:pPr>
      <w:r>
        <w:rPr>
          <w:bCs/>
          <w:sz w:val="24"/>
          <w:szCs w:val="24"/>
        </w:rPr>
        <w:t>4.2.2. Запрашивать у заказчика информацию, необходимую для надлежащего исполнения обязательств.</w:t>
      </w:r>
    </w:p>
    <w:p>
      <w:pPr>
        <w:pStyle w:val="Normal"/>
        <w:widowControl w:val="false"/>
        <w:tabs>
          <w:tab w:val="left" w:pos="284" w:leader="none"/>
          <w:tab w:val="left" w:pos="709" w:leader="none"/>
          <w:tab w:val="left" w:pos="1560" w:leader="none"/>
        </w:tabs>
        <w:spacing w:lineRule="auto" w:line="240" w:before="120" w:after="0"/>
        <w:ind w:firstLine="567"/>
        <w:rPr>
          <w:sz w:val="24"/>
          <w:szCs w:val="24"/>
        </w:rPr>
      </w:pPr>
      <w:r>
        <w:rPr>
          <w:sz w:val="24"/>
          <w:szCs w:val="24"/>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pPr>
        <w:pStyle w:val="Normal"/>
        <w:widowControl w:val="false"/>
        <w:tabs>
          <w:tab w:val="left" w:pos="284" w:leader="none"/>
          <w:tab w:val="left" w:pos="709" w:leader="none"/>
          <w:tab w:val="left" w:pos="1560" w:leader="none"/>
        </w:tabs>
        <w:spacing w:lineRule="auto" w:line="240" w:before="120" w:after="0"/>
        <w:ind w:firstLine="567"/>
        <w:rPr>
          <w:b w:val="false"/>
          <w:bCs w:val="false"/>
          <w:color w:val="000000"/>
          <w:highlight w:val="none"/>
          <w:shd w:fill="auto" w:val="clear"/>
        </w:rPr>
      </w:pPr>
      <w:r>
        <w:rPr>
          <w:rFonts w:eastAsia="Calibri"/>
          <w:b w:val="false"/>
          <w:bCs w:val="false"/>
          <w:color w:val="000000"/>
          <w:sz w:val="24"/>
          <w:szCs w:val="24"/>
          <w:shd w:fill="auto" w:val="clear"/>
        </w:rPr>
        <w:t>4.2.4. Принять решение об одностороннем отказе от исполнения Контракта в соответствии с Гражданским законодательством.</w:t>
      </w:r>
    </w:p>
    <w:p>
      <w:pPr>
        <w:pStyle w:val="Normal"/>
        <w:widowControl w:val="false"/>
        <w:tabs>
          <w:tab w:val="left" w:pos="284" w:leader="none"/>
          <w:tab w:val="left" w:pos="709" w:leader="none"/>
          <w:tab w:val="left" w:pos="1560" w:leader="none"/>
        </w:tabs>
        <w:spacing w:lineRule="auto" w:line="240" w:before="120" w:after="0"/>
        <w:ind w:firstLine="567"/>
        <w:rPr>
          <w:b w:val="false"/>
          <w:bCs w:val="false"/>
          <w:color w:val="000000"/>
          <w:highlight w:val="none"/>
          <w:shd w:fill="auto" w:val="clear"/>
        </w:rPr>
      </w:pPr>
      <w:r>
        <w:rPr>
          <w:rFonts w:eastAsia="Calibri"/>
          <w:b w:val="false"/>
          <w:bCs w:val="false"/>
          <w:color w:val="000000"/>
          <w:sz w:val="24"/>
          <w:szCs w:val="24"/>
          <w:shd w:fill="auto" w:val="clear"/>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4.3. Заказчик обязан:</w:t>
      </w:r>
    </w:p>
    <w:p>
      <w:pPr>
        <w:pStyle w:val="Normal"/>
        <w:widowControl w:val="false"/>
        <w:tabs>
          <w:tab w:val="left" w:pos="0" w:leader="none"/>
          <w:tab w:val="left" w:pos="284" w:leader="none"/>
          <w:tab w:val="left" w:pos="709" w:leader="none"/>
        </w:tabs>
        <w:spacing w:lineRule="auto" w:line="240" w:before="120" w:after="0"/>
        <w:ind w:firstLine="567"/>
        <w:rPr>
          <w:bCs/>
          <w:color w:val="FF0000"/>
          <w:sz w:val="24"/>
          <w:szCs w:val="24"/>
        </w:rPr>
      </w:pPr>
      <w:bookmarkStart w:id="4" w:name="_Hlk33600165"/>
      <w:r>
        <w:rPr>
          <w:sz w:val="24"/>
          <w:szCs w:val="24"/>
        </w:rPr>
        <w:t xml:space="preserve">4.3.1. </w:t>
      </w:r>
      <w:bookmarkEnd w:id="4"/>
      <w:r>
        <w:rPr>
          <w:sz w:val="24"/>
          <w:szCs w:val="24"/>
        </w:rPr>
        <w:t xml:space="preserve">Обеспечить приемку поставленного товара в соответствии с со статьей 94 Закона.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bCs/>
          <w:sz w:val="24"/>
          <w:szCs w:val="24"/>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4.3.3. Оплачивать результаты поставки товара по контракту в соответствии с разделом 2 настоящего контракта.</w:t>
      </w:r>
    </w:p>
    <w:p>
      <w:pPr>
        <w:pStyle w:val="Normal"/>
        <w:widowControl w:val="false"/>
        <w:tabs>
          <w:tab w:val="left" w:pos="0" w:leader="none"/>
          <w:tab w:val="left" w:pos="284" w:leader="none"/>
          <w:tab w:val="left" w:pos="709" w:leader="none"/>
        </w:tabs>
        <w:spacing w:lineRule="auto" w:line="240" w:before="120" w:after="0"/>
        <w:ind w:firstLine="567"/>
        <w:rPr>
          <w:color w:val="FF0000"/>
          <w:sz w:val="24"/>
          <w:szCs w:val="24"/>
        </w:rPr>
      </w:pPr>
      <w:r>
        <w:rPr>
          <w:sz w:val="24"/>
          <w:szCs w:val="24"/>
        </w:rPr>
        <w:t xml:space="preserve">4.3.4.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4.3.5. Принять решение об одностороннем отказе от исполнения контракта в случаях, предусмотренных частью 15 статьи 95 Закона.</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b w:val="false"/>
          <w:bCs w:val="false"/>
          <w:color w:val="000000"/>
          <w:sz w:val="24"/>
          <w:szCs w:val="24"/>
          <w:shd w:fill="auto" w:val="clear"/>
        </w:rPr>
        <w:t>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направить его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pPr>
        <w:pStyle w:val="Normal"/>
        <w:widowControl w:val="false"/>
        <w:tabs>
          <w:tab w:val="left" w:pos="0" w:leader="none"/>
          <w:tab w:val="left" w:pos="284" w:leader="none"/>
          <w:tab w:val="left" w:pos="709" w:leader="none"/>
        </w:tabs>
        <w:spacing w:lineRule="auto" w:line="240" w:before="120" w:after="0"/>
        <w:ind w:firstLine="567"/>
        <w:rPr>
          <w:color w:val="FF0000"/>
          <w:sz w:val="24"/>
          <w:szCs w:val="24"/>
        </w:rPr>
      </w:pPr>
      <w:r>
        <w:rPr>
          <w:sz w:val="24"/>
          <w:szCs w:val="24"/>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Heading1"/>
        <w:keepNext w:val="false"/>
        <w:widowControl w:val="false"/>
        <w:numPr>
          <w:ilvl w:val="0"/>
          <w:numId w:val="0"/>
        </w:numPr>
        <w:tabs>
          <w:tab w:val="clear" w:pos="709"/>
          <w:tab w:val="left" w:pos="0" w:leader="none"/>
        </w:tabs>
        <w:spacing w:lineRule="auto" w:line="240"/>
        <w:ind w:firstLine="567" w:left="0"/>
        <w:jc w:val="both"/>
        <w:rPr>
          <w:b w:val="false"/>
          <w:bCs w:val="false"/>
          <w:szCs w:val="24"/>
        </w:rPr>
      </w:pPr>
      <w:r>
        <w:rPr>
          <w:b w:val="false"/>
          <w:szCs w:val="24"/>
        </w:rPr>
        <w:t>4.4. Заказчик вправе:</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4.4.1. Требовать от Поставщика надлежащего исполнения обязательств по Контракту.</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bookmarkStart w:id="5" w:name="_Hlk33879323"/>
      <w:bookmarkEnd w:id="5"/>
      <w:r>
        <w:rPr>
          <w:sz w:val="24"/>
          <w:szCs w:val="24"/>
        </w:rPr>
        <w:t xml:space="preserve">4.4.2. Осуществлять контроль </w:t>
      </w:r>
      <w:r>
        <w:rPr>
          <w:b/>
          <w:sz w:val="24"/>
          <w:szCs w:val="24"/>
        </w:rPr>
        <w:t>за</w:t>
      </w:r>
      <w:r>
        <w:rPr>
          <w:sz w:val="24"/>
          <w:szCs w:val="24"/>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4.4.3.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4.4.4. Требовать от Поставщика своевременного устранения недостатков, выявленных как в ходе приемки, так и в течение гарантийного периода.</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4.4.5. 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bCs/>
          <w:color w:val="FF0000"/>
          <w:sz w:val="24"/>
          <w:szCs w:val="24"/>
        </w:rPr>
      </w:pPr>
      <w:r>
        <w:rPr>
          <w:sz w:val="24"/>
          <w:szCs w:val="24"/>
        </w:rPr>
        <w:t>4.4.</w:t>
      </w:r>
      <w:r>
        <w:rPr>
          <w:color w:val="7030A0"/>
          <w:sz w:val="24"/>
          <w:szCs w:val="24"/>
        </w:rPr>
        <w:t>6</w:t>
      </w:r>
      <w:r>
        <w:rPr>
          <w:sz w:val="24"/>
          <w:szCs w:val="24"/>
        </w:rPr>
        <w:t xml:space="preserve">.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p>
    <w:p>
      <w:pPr>
        <w:pStyle w:val="ConsPlusNormal1"/>
        <w:spacing w:before="220" w:after="0"/>
        <w:ind w:firstLine="540"/>
        <w:jc w:val="both"/>
        <w:rPr>
          <w:i w:val="false"/>
          <w:iCs w:val="false"/>
        </w:rPr>
      </w:pPr>
      <w:r>
        <w:rPr>
          <w:rFonts w:eastAsia="Calibri"/>
          <w:b w:val="false"/>
          <w:bCs/>
          <w:i w:val="false"/>
          <w:iCs w:val="false"/>
          <w:sz w:val="24"/>
          <w:szCs w:val="24"/>
        </w:rPr>
        <w:t>4.4.</w:t>
      </w:r>
      <w:r>
        <w:rPr>
          <w:rFonts w:eastAsia="Calibri"/>
          <w:b w:val="false"/>
          <w:bCs/>
          <w:i w:val="false"/>
          <w:iCs w:val="false"/>
          <w:color w:val="7030A0"/>
          <w:sz w:val="24"/>
          <w:szCs w:val="24"/>
        </w:rPr>
        <w:t>7</w:t>
      </w:r>
      <w:r>
        <w:rPr>
          <w:rFonts w:eastAsia="Calibri"/>
          <w:b w:val="false"/>
          <w:bCs/>
          <w:i w:val="false"/>
          <w:iCs w:val="false"/>
          <w:sz w:val="24"/>
          <w:szCs w:val="24"/>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Pr>
          <w:rFonts w:eastAsia="Calibri"/>
          <w:b w:val="false"/>
          <w:bCs/>
          <w:i w:val="false"/>
          <w:iCs w:val="false"/>
          <w:color w:val="7030A0"/>
          <w:sz w:val="24"/>
          <w:szCs w:val="24"/>
        </w:rPr>
        <w:t xml:space="preserve"> </w:t>
      </w:r>
      <w:r>
        <w:rPr>
          <w:rFonts w:eastAsia="Calibri"/>
          <w:b w:val="false"/>
          <w:bCs/>
          <w:i w:val="false"/>
          <w:iCs w:val="false"/>
          <w:sz w:val="24"/>
          <w:szCs w:val="24"/>
        </w:rPr>
        <w:t>контракта, если выявленное несоответствие не препятствует приемке этих результатов либо этого товара, и устранено поставщиком.</w:t>
      </w:r>
    </w:p>
    <w:p>
      <w:pPr>
        <w:pStyle w:val="Heading1"/>
        <w:keepNext w:val="false"/>
        <w:widowControl w:val="false"/>
        <w:tabs>
          <w:tab w:val="clear" w:pos="709"/>
          <w:tab w:val="left" w:pos="0" w:leader="none"/>
        </w:tabs>
        <w:spacing w:lineRule="auto" w:line="240" w:before="240" w:after="0"/>
        <w:ind w:hanging="0"/>
        <w:rPr>
          <w:szCs w:val="24"/>
        </w:rPr>
      </w:pPr>
      <w:bookmarkStart w:id="6" w:name="_Hlk13065375"/>
      <w:bookmarkStart w:id="7" w:name="OLE_LINK8"/>
      <w:bookmarkStart w:id="8" w:name="OLE_LINK7"/>
      <w:bookmarkStart w:id="9" w:name="OLE_LINK6"/>
      <w:r>
        <w:rPr>
          <w:szCs w:val="24"/>
        </w:rPr>
        <w:t>Порядок и срок приемки товара</w:t>
      </w:r>
      <w:r>
        <w:rPr>
          <w:color w:val="FF0000"/>
          <w:szCs w:val="24"/>
        </w:rPr>
        <w:t xml:space="preserve"> </w:t>
      </w:r>
      <w:bookmarkEnd w:id="7"/>
      <w:bookmarkEnd w:id="8"/>
      <w:bookmarkEnd w:id="9"/>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sz w:val="24"/>
          <w:szCs w:val="24"/>
        </w:rPr>
        <w:t xml:space="preserve">5.1. </w:t>
      </w:r>
      <w:r>
        <w:rPr>
          <w:bCs/>
          <w:sz w:val="24"/>
          <w:szCs w:val="24"/>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5.1.1. Срок приемки товара: равен сроку подписания заказчиком (приемочной комиссией) документа о приемке.</w:t>
      </w:r>
    </w:p>
    <w:p>
      <w:pPr>
        <w:pStyle w:val="Heading2"/>
        <w:numPr>
          <w:ilvl w:val="0"/>
          <w:numId w:val="0"/>
        </w:numPr>
        <w:spacing w:lineRule="auto" w:line="240"/>
        <w:ind w:firstLine="567" w:left="0"/>
        <w:rPr>
          <w:bCs w:val="false"/>
          <w:sz w:val="24"/>
          <w:szCs w:val="24"/>
        </w:rPr>
      </w:pPr>
      <w:r>
        <w:rPr>
          <w:sz w:val="24"/>
          <w:szCs w:val="24"/>
        </w:rPr>
        <w:t xml:space="preserve">5.1.2. Приемка товара по качеству и количеству должна осуществляться в соответствии с требованиями </w:t>
      </w:r>
      <w:r>
        <w:rPr>
          <w:spacing w:val="-3"/>
          <w:sz w:val="24"/>
          <w:szCs w:val="24"/>
        </w:rPr>
        <w:t xml:space="preserve">ГК РФ </w:t>
      </w:r>
      <w:r>
        <w:rPr>
          <w:sz w:val="24"/>
          <w:szCs w:val="24"/>
        </w:rPr>
        <w:t>и условиями настоящего контракта.</w:t>
      </w:r>
      <w:r>
        <w:rPr>
          <w:bCs w:val="false"/>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5.2.1 Подписанный документ о приемке является подтверждением факта проведения экспертизы со стороны Заказчика.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color w:val="FF0000"/>
          <w:sz w:val="24"/>
          <w:szCs w:val="24"/>
        </w:rPr>
      </w:pPr>
      <w:r>
        <w:rPr>
          <w:bCs/>
          <w:sz w:val="24"/>
          <w:szCs w:val="24"/>
        </w:rPr>
        <w:t>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bCs/>
          <w:color w:val="FF0000"/>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color w:val="FF0000"/>
          <w:sz w:val="24"/>
          <w:szCs w:val="24"/>
        </w:rPr>
      </w:pPr>
      <w:r>
        <w:rPr>
          <w:bCs/>
          <w:sz w:val="24"/>
          <w:szCs w:val="24"/>
        </w:rPr>
        <w:t xml:space="preserve">5.4. Поставщик в день поставки передает заказчику подписанный со своей стороны документ о приемке.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 При приемке Товара ответственное лицо Заказчика: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5.5.1. Проверяет соответствие поставленного товара по объему и качеству требованиям, установленным настоящим Контрактом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настоящего Контракта, проверяет комплектность и количество экземпляров представленной документации;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5.5.4. Осуществляет иные действия для всесторонней оценки (проверки) соответствия поставленного Товара условиям Контракта и требованиям законодательства Российской Федерации.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 xml:space="preserve">5.6. Заказчик в срок не позднее 5 рабочих дней, следующих за днем поступления документа о приемке подписывает документ о приемке или формирует мотивированный отказ от подписания документа о приемке с указанием причин такого отказа.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5.7.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предоставить Заказчику документ о приемке.</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5.9. Датой приемки поставленного товара</w:t>
      </w:r>
      <w:r>
        <w:rPr>
          <w:bCs/>
          <w:i/>
          <w:sz w:val="24"/>
          <w:szCs w:val="24"/>
        </w:rPr>
        <w:t xml:space="preserve"> </w:t>
      </w:r>
      <w:r>
        <w:rPr>
          <w:bCs/>
          <w:sz w:val="24"/>
          <w:szCs w:val="24"/>
        </w:rPr>
        <w:t>считается дата подписания документа о приемке Заказчиком.</w:t>
      </w:r>
      <w:bookmarkStart w:id="10" w:name="_Hlk13065375_Копия_1"/>
      <w:bookmarkEnd w:id="6"/>
      <w:bookmarkEnd w:id="10"/>
    </w:p>
    <w:p>
      <w:pPr>
        <w:pStyle w:val="Heading1"/>
        <w:keepNext w:val="false"/>
        <w:widowControl w:val="false"/>
        <w:tabs>
          <w:tab w:val="clear" w:pos="709"/>
          <w:tab w:val="left" w:pos="0" w:leader="none"/>
        </w:tabs>
        <w:spacing w:lineRule="auto" w:line="240" w:before="240" w:after="0"/>
        <w:ind w:hanging="0"/>
        <w:rPr>
          <w:szCs w:val="24"/>
        </w:rPr>
      </w:pPr>
      <w:r>
        <w:rPr>
          <w:szCs w:val="24"/>
        </w:rPr>
        <w:t>Гарантийные обязательства</w:t>
      </w:r>
    </w:p>
    <w:p>
      <w:pPr>
        <w:pStyle w:val="Normal"/>
        <w:spacing w:lineRule="auto" w:line="240" w:before="120" w:after="0"/>
        <w:ind w:firstLine="539"/>
        <w:rPr>
          <w:bCs/>
          <w:sz w:val="24"/>
          <w:szCs w:val="24"/>
        </w:rPr>
      </w:pPr>
      <w:r>
        <w:rPr>
          <w:bCs/>
          <w:sz w:val="24"/>
          <w:szCs w:val="24"/>
        </w:rPr>
        <w:t>6.1. Гарантийный срок на поставляемый товар составляет не менее 12 месяцев с даты подписания Заказчиком документа о приемке, но не менее срока установленного производителем товара. Объем предоставляемой поставщиком гарантии качества 100% на весь объем товара и комплектующих.</w:t>
      </w:r>
    </w:p>
    <w:p>
      <w:pPr>
        <w:pStyle w:val="Normal"/>
        <w:spacing w:lineRule="auto" w:line="240" w:before="120" w:after="0"/>
        <w:ind w:firstLine="539"/>
        <w:rPr>
          <w:bCs/>
          <w:sz w:val="24"/>
          <w:szCs w:val="24"/>
        </w:rPr>
      </w:pPr>
      <w:r>
        <w:rPr>
          <w:bCs/>
          <w:sz w:val="24"/>
          <w:szCs w:val="24"/>
        </w:rPr>
        <w:t>6.2.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Normal"/>
        <w:spacing w:lineRule="auto" w:line="240" w:before="120" w:after="0"/>
        <w:ind w:firstLine="539"/>
        <w:rPr>
          <w:bCs/>
          <w:sz w:val="24"/>
          <w:szCs w:val="24"/>
        </w:rPr>
      </w:pPr>
      <w:r>
        <w:rPr>
          <w:bCs/>
          <w:sz w:val="24"/>
          <w:szCs w:val="24"/>
        </w:rPr>
        <w:t>6.3.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нормам.</w:t>
      </w:r>
    </w:p>
    <w:p>
      <w:pPr>
        <w:pStyle w:val="Normal"/>
        <w:spacing w:lineRule="auto" w:line="240" w:before="120" w:after="0"/>
        <w:ind w:firstLine="539"/>
        <w:rPr>
          <w:bCs/>
          <w:sz w:val="24"/>
          <w:szCs w:val="24"/>
        </w:rPr>
      </w:pPr>
      <w:r>
        <w:rPr>
          <w:bCs/>
          <w:sz w:val="24"/>
          <w:szCs w:val="24"/>
        </w:rPr>
        <w:t>6.4. Товар должен быть упакован и замаркирован в соответствии с действующими стандартами.</w:t>
      </w:r>
    </w:p>
    <w:p>
      <w:pPr>
        <w:pStyle w:val="Normal"/>
        <w:spacing w:lineRule="auto" w:line="240" w:before="120" w:after="0"/>
        <w:ind w:firstLine="539"/>
        <w:rPr>
          <w:bCs/>
          <w:i w:val="false"/>
          <w:iCs w:val="false"/>
          <w:sz w:val="24"/>
          <w:szCs w:val="24"/>
        </w:rPr>
      </w:pPr>
      <w:r>
        <w:rPr>
          <w:bCs/>
          <w:i w:val="false"/>
          <w:iCs w:val="false"/>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pPr>
        <w:pStyle w:val="Normal"/>
        <w:spacing w:lineRule="auto" w:line="240" w:before="120" w:after="0"/>
        <w:ind w:firstLine="539"/>
        <w:rPr>
          <w:bCs/>
          <w:i w:val="false"/>
          <w:iCs w:val="false"/>
          <w:sz w:val="24"/>
          <w:szCs w:val="24"/>
        </w:rPr>
      </w:pPr>
      <w:r>
        <w:rPr>
          <w:bCs/>
          <w:i w:val="false"/>
          <w:iCs w:val="false"/>
          <w:sz w:val="24"/>
          <w:szCs w:val="24"/>
        </w:rPr>
        <w:t>6.5. Гарантийные обязательства поставщика действительны при условии соблюдения заказчиком правил эксплуатации Товара. В случае спора между Сторонами о причинах неисправности или иных недостатках Товара и соответственно об исполнении или прекращении гарантийных обязательств обязанность доказывания факта несоблюдения заказчиком правил эксплуатации Товара лежит на поставщике.</w:t>
      </w:r>
    </w:p>
    <w:p>
      <w:pPr>
        <w:pStyle w:val="Normal"/>
        <w:spacing w:lineRule="auto" w:line="240" w:before="120" w:after="0"/>
        <w:ind w:firstLine="539"/>
        <w:rPr>
          <w:bCs/>
          <w:i w:val="false"/>
          <w:iCs w:val="false"/>
          <w:sz w:val="24"/>
          <w:szCs w:val="24"/>
        </w:rPr>
      </w:pPr>
      <w:r>
        <w:rPr>
          <w:bCs/>
          <w:i w:val="false"/>
          <w:iCs w:val="false"/>
          <w:sz w:val="24"/>
          <w:szCs w:val="24"/>
        </w:rPr>
        <w:t>6.6. В течение гарантийного срока поставщик обеспечивает замену некачественного или вышедшего из строя Товара. Срок для замены некачественного Товара – в течение 5 (пяти) рабочих дней после получения поставщиком соответствующего заявления заказчика. Дополнительных расходов на обслуживание Товара в гарантийный срок заказчик не несет.</w:t>
      </w:r>
    </w:p>
    <w:p>
      <w:pPr>
        <w:pStyle w:val="Normal"/>
        <w:spacing w:lineRule="auto" w:line="240" w:before="120" w:after="0"/>
        <w:ind w:firstLine="539"/>
        <w:rPr>
          <w:bCs/>
          <w:i w:val="false"/>
          <w:iCs w:val="false"/>
          <w:sz w:val="24"/>
          <w:szCs w:val="24"/>
        </w:rPr>
      </w:pPr>
      <w:r>
        <w:rPr>
          <w:bCs/>
          <w:i w:val="false"/>
          <w:iCs w:val="false"/>
          <w:sz w:val="24"/>
          <w:szCs w:val="24"/>
        </w:rPr>
        <w:t>6.7. На товар, переданный Поставщиком взамен товара , в котором в течение гарантийного срока были обнаружены недостатки (ст. 476 Гражданского кодекса Российской Федерации), устанавливается гарантийный срок той же продолжительности, что и на замененный.</w:t>
      </w:r>
    </w:p>
    <w:p>
      <w:pPr>
        <w:pStyle w:val="Normal"/>
        <w:spacing w:lineRule="auto" w:line="240" w:before="120" w:after="0"/>
        <w:ind w:firstLine="539"/>
        <w:rPr>
          <w:bCs/>
          <w:i w:val="false"/>
          <w:iCs w:val="false"/>
          <w:sz w:val="24"/>
          <w:szCs w:val="24"/>
        </w:rPr>
      </w:pPr>
      <w:r>
        <w:rPr>
          <w:bCs/>
          <w:i w:val="false"/>
          <w:iCs w:val="false"/>
          <w:sz w:val="24"/>
          <w:szCs w:val="24"/>
        </w:rPr>
        <w:t>6.8. Если поставщик отказывается или не предпринимает необходимых мер по выполнению гарантийных обязательств в течение установленного срока, заказчик имеет право в период гарантийного срока обратиться к сторонним организациям для проведения необходимых работ по ремонту Товара. Понесенные при этом заказчиком затраты компенсируются поставщиком в полном объеме.</w:t>
      </w:r>
    </w:p>
    <w:p>
      <w:pPr>
        <w:pStyle w:val="Heading1"/>
        <w:keepNext w:val="false"/>
        <w:widowControl w:val="false"/>
        <w:tabs>
          <w:tab w:val="clear" w:pos="709"/>
          <w:tab w:val="left" w:pos="0" w:leader="none"/>
        </w:tabs>
        <w:bidi w:val="0"/>
        <w:spacing w:lineRule="auto" w:line="240" w:before="240" w:after="0"/>
        <w:ind w:hanging="0" w:left="0"/>
        <w:rPr>
          <w:rFonts w:ascii="Times New Roman" w:hAnsi="Times New Roman" w:eastAsia="Times New Roman"/>
          <w:szCs w:val="24"/>
        </w:rPr>
      </w:pPr>
      <w:bookmarkStart w:id="11" w:name="_ref_22563524"/>
      <w:bookmarkEnd w:id="11"/>
      <w:r>
        <w:rPr>
          <w:rFonts w:eastAsia="Times New Roman"/>
          <w:szCs w:val="24"/>
        </w:rPr>
        <w:t>Ответственность сторон</w:t>
      </w:r>
    </w:p>
    <w:p>
      <w:pPr>
        <w:pStyle w:val="Normal"/>
        <w:spacing w:lineRule="auto" w:line="240" w:before="120" w:after="0"/>
        <w:ind w:firstLine="567"/>
        <w:rPr>
          <w:bCs/>
          <w:sz w:val="24"/>
          <w:szCs w:val="24"/>
        </w:rPr>
      </w:pPr>
      <w:r>
        <w:rPr>
          <w:bCs/>
          <w:sz w:val="24"/>
          <w:szCs w:val="24"/>
        </w:rPr>
        <w:t>7.1.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pPr>
        <w:pStyle w:val="Normal"/>
        <w:spacing w:lineRule="auto" w:line="240" w:before="120" w:after="0"/>
        <w:ind w:firstLine="567"/>
        <w:rPr>
          <w:bCs/>
          <w:sz w:val="24"/>
          <w:szCs w:val="24"/>
        </w:rPr>
      </w:pPr>
      <w:r>
        <w:rPr>
          <w:bCs/>
          <w:sz w:val="24"/>
          <w:szCs w:val="24"/>
        </w:rPr>
        <w:t>7.2. В случае неисполнения поставщиком условий контракта заказчик вправе обратиться в суд с требованием о расторжении контракта.</w:t>
      </w:r>
    </w:p>
    <w:p>
      <w:pPr>
        <w:pStyle w:val="Normal"/>
        <w:spacing w:lineRule="auto" w:line="240" w:before="120" w:after="0"/>
        <w:ind w:firstLine="567"/>
        <w:rPr>
          <w:bCs/>
          <w:sz w:val="24"/>
          <w:szCs w:val="24"/>
        </w:rPr>
      </w:pPr>
      <w:r>
        <w:rPr>
          <w:bCs/>
          <w:sz w:val="24"/>
          <w:szCs w:val="24"/>
        </w:rPr>
        <w:t>7.3. В случае полного (частичного) неисполнения условий контракта одной из сторон эта сторона обязана возместить другой стороне причиненные убытки.</w:t>
      </w:r>
    </w:p>
    <w:p>
      <w:pPr>
        <w:pStyle w:val="Normal"/>
        <w:spacing w:lineRule="auto" w:line="240" w:before="120" w:after="0"/>
        <w:ind w:firstLine="567"/>
        <w:rPr>
          <w:bCs/>
          <w:sz w:val="24"/>
          <w:szCs w:val="24"/>
        </w:rPr>
      </w:pPr>
      <w:r>
        <w:rPr>
          <w:bCs/>
          <w:sz w:val="24"/>
          <w:szCs w:val="24"/>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lineRule="auto" w:line="240" w:before="120" w:after="0"/>
        <w:ind w:firstLine="567"/>
        <w:rPr>
          <w:bCs/>
          <w:sz w:val="24"/>
          <w:szCs w:val="24"/>
        </w:rPr>
      </w:pPr>
      <w:r>
        <w:rPr>
          <w:bCs/>
          <w:sz w:val="24"/>
          <w:szCs w:val="24"/>
        </w:rPr>
        <w:t>7.5. Ответственность заказчика: (ч. 5 ст. 34 Закона)</w:t>
      </w:r>
    </w:p>
    <w:p>
      <w:pPr>
        <w:pStyle w:val="Normal"/>
        <w:spacing w:lineRule="auto" w:line="240" w:before="120" w:after="0"/>
        <w:ind w:firstLine="567"/>
        <w:rPr>
          <w:bCs/>
          <w:sz w:val="24"/>
          <w:szCs w:val="24"/>
        </w:rPr>
      </w:pPr>
      <w:r>
        <w:rPr>
          <w:bCs/>
          <w:sz w:val="24"/>
          <w:szCs w:val="24"/>
        </w:rPr>
        <w:t xml:space="preserve">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Normal"/>
        <w:spacing w:lineRule="auto" w:line="240" w:before="120" w:after="0"/>
        <w:ind w:firstLine="567"/>
        <w:rPr>
          <w:bCs/>
          <w:sz w:val="24"/>
          <w:szCs w:val="24"/>
        </w:rPr>
      </w:pPr>
      <w:r>
        <w:rPr>
          <w:bCs/>
          <w:sz w:val="24"/>
          <w:szCs w:val="24"/>
        </w:rPr>
        <w:t>7.5.2.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
        <w:spacing w:lineRule="auto" w:line="240" w:before="120" w:after="0"/>
        <w:ind w:firstLine="567"/>
        <w:rPr>
          <w:bCs/>
          <w:sz w:val="24"/>
          <w:szCs w:val="24"/>
        </w:rPr>
      </w:pPr>
      <w:r>
        <w:rPr>
          <w:bCs/>
          <w:sz w:val="24"/>
          <w:szCs w:val="24"/>
        </w:rPr>
        <w:t xml:space="preserve">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pPr>
        <w:pStyle w:val="Normal"/>
        <w:spacing w:lineRule="auto" w:line="240" w:before="120" w:after="0"/>
        <w:ind w:firstLine="567"/>
        <w:rPr>
          <w:bCs/>
          <w:sz w:val="24"/>
          <w:szCs w:val="24"/>
        </w:rPr>
      </w:pPr>
      <w:r>
        <w:rPr>
          <w:bCs/>
          <w:sz w:val="24"/>
          <w:szCs w:val="24"/>
        </w:rPr>
        <w:t>7.5.3.1.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pPr>
        <w:pStyle w:val="Normal"/>
        <w:spacing w:lineRule="auto" w:line="240" w:before="120" w:after="0"/>
        <w:ind w:firstLine="567"/>
        <w:rPr>
          <w:bCs/>
          <w:sz w:val="24"/>
          <w:szCs w:val="24"/>
        </w:rPr>
      </w:pPr>
      <w:r>
        <w:rPr>
          <w:bCs/>
          <w:sz w:val="24"/>
          <w:szCs w:val="24"/>
        </w:rPr>
        <w:t>а) 1000 рублей, если цена контракта не превышает 3 млн. рублей (включительно);</w:t>
      </w:r>
    </w:p>
    <w:p>
      <w:pPr>
        <w:pStyle w:val="Normal"/>
        <w:spacing w:lineRule="auto" w:line="240" w:before="120" w:after="0"/>
        <w:ind w:firstLine="567"/>
        <w:rPr>
          <w:bCs/>
          <w:sz w:val="24"/>
          <w:szCs w:val="24"/>
        </w:rPr>
      </w:pPr>
      <w:r>
        <w:rPr>
          <w:bCs/>
          <w:sz w:val="24"/>
          <w:szCs w:val="24"/>
        </w:rPr>
        <w:t>б) 5000 рублей,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10000 рублей,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100000 рублей, если цена контракта превышает 100 млн. рублей.</w:t>
      </w:r>
    </w:p>
    <w:p>
      <w:pPr>
        <w:pStyle w:val="Normal"/>
        <w:spacing w:lineRule="auto" w:line="240" w:before="120" w:after="0"/>
        <w:ind w:firstLine="567"/>
        <w:rPr>
          <w:bCs/>
          <w:sz w:val="24"/>
          <w:szCs w:val="24"/>
        </w:rPr>
      </w:pPr>
      <w:r>
        <w:rPr>
          <w:bCs/>
          <w:sz w:val="24"/>
          <w:szCs w:val="24"/>
        </w:rPr>
        <w:t>7.5.3.2. Общая сумма начисленных штрафов за ненадлежащее исполнение заказчиком обязательств, предусмотренных контрактом, не может превышать цену контракта. (п.12 Правил)</w:t>
      </w:r>
    </w:p>
    <w:p>
      <w:pPr>
        <w:pStyle w:val="Normal"/>
        <w:spacing w:lineRule="auto" w:line="240" w:before="120" w:after="0"/>
        <w:ind w:firstLine="567"/>
        <w:rPr>
          <w:bCs/>
          <w:sz w:val="24"/>
          <w:szCs w:val="24"/>
        </w:rPr>
      </w:pPr>
      <w:r>
        <w:rPr>
          <w:bCs/>
          <w:sz w:val="24"/>
          <w:szCs w:val="24"/>
        </w:rPr>
        <w:t>7.5.4.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w:t>
      </w:r>
      <w:r>
        <w:rPr>
          <w:b w:val="false"/>
          <w:bCs w:val="false"/>
          <w:color w:val="000000"/>
          <w:sz w:val="24"/>
          <w:szCs w:val="24"/>
          <w:shd w:fill="auto" w:val="clear"/>
        </w:rPr>
        <w:t xml:space="preserve"> не может быть менее 10 (десяти) рабочих дней с даты предъявления требования об их уплате.</w:t>
      </w:r>
    </w:p>
    <w:p>
      <w:pPr>
        <w:pStyle w:val="Normal"/>
        <w:spacing w:lineRule="auto" w:line="240" w:before="120" w:after="0"/>
        <w:ind w:firstLine="567"/>
        <w:rPr>
          <w:bCs/>
          <w:sz w:val="24"/>
          <w:szCs w:val="24"/>
        </w:rPr>
      </w:pPr>
      <w:r>
        <w:rPr>
          <w:bCs/>
          <w:sz w:val="24"/>
          <w:szCs w:val="24"/>
        </w:rPr>
        <w:t>7.6. Ответственность поставщика:</w:t>
      </w:r>
    </w:p>
    <w:p>
      <w:pPr>
        <w:pStyle w:val="Normal"/>
        <w:spacing w:lineRule="auto" w:line="240" w:before="120" w:after="0"/>
        <w:ind w:firstLine="567"/>
        <w:rPr>
          <w:bCs/>
          <w:sz w:val="24"/>
          <w:szCs w:val="24"/>
        </w:rPr>
      </w:pPr>
      <w:r>
        <w:rPr>
          <w:bCs/>
          <w:sz w:val="24"/>
          <w:szCs w:val="24"/>
        </w:rPr>
        <w:t>7.6.1.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Normal"/>
        <w:spacing w:lineRule="auto" w:line="240" w:before="120" w:after="0"/>
        <w:ind w:firstLine="567"/>
        <w:rPr>
          <w:bCs/>
          <w:sz w:val="24"/>
          <w:szCs w:val="24"/>
        </w:rPr>
      </w:pPr>
      <w:r>
        <w:rPr>
          <w:bCs/>
          <w:sz w:val="24"/>
          <w:szCs w:val="24"/>
        </w:rPr>
        <w:t>7.6.2.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Normal"/>
        <w:spacing w:lineRule="auto" w:line="240" w:before="120" w:after="0"/>
        <w:ind w:firstLine="567"/>
        <w:rPr>
          <w:bCs/>
          <w:sz w:val="24"/>
          <w:szCs w:val="24"/>
        </w:rPr>
      </w:pPr>
      <w:r>
        <w:rPr>
          <w:bCs/>
          <w:sz w:val="24"/>
          <w:szCs w:val="24"/>
        </w:rPr>
        <w:t>7.6.3.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(п.1 Правил)</w:t>
      </w:r>
    </w:p>
    <w:p>
      <w:pPr>
        <w:pStyle w:val="Normal"/>
        <w:spacing w:lineRule="auto" w:line="240" w:before="120" w:after="0"/>
        <w:ind w:firstLine="567"/>
        <w:rPr>
          <w:bCs/>
          <w:sz w:val="24"/>
          <w:szCs w:val="24"/>
        </w:rPr>
      </w:pPr>
      <w:r>
        <w:rPr>
          <w:bCs/>
          <w:sz w:val="24"/>
          <w:szCs w:val="24"/>
        </w:rPr>
        <w:t xml:space="preserve">7.6.3.1.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 (п.3 Правил) </w:t>
      </w:r>
    </w:p>
    <w:p>
      <w:pPr>
        <w:pStyle w:val="Normal"/>
        <w:spacing w:lineRule="auto" w:line="240" w:before="120" w:after="0"/>
        <w:ind w:firstLine="567"/>
        <w:rPr>
          <w:bCs/>
          <w:sz w:val="24"/>
          <w:szCs w:val="24"/>
        </w:rPr>
      </w:pPr>
      <w:r>
        <w:rPr>
          <w:bCs/>
          <w:sz w:val="24"/>
          <w:szCs w:val="24"/>
        </w:rPr>
        <w:t>а) 10 процентов цены контракта (этапа) в случае, если цена контракта (этапа) не превышает 3 млн. рублей;</w:t>
      </w:r>
    </w:p>
    <w:p>
      <w:pPr>
        <w:pStyle w:val="Normal"/>
        <w:spacing w:lineRule="auto" w:line="240" w:before="120" w:after="0"/>
        <w:ind w:firstLine="567"/>
        <w:rPr>
          <w:bCs/>
          <w:sz w:val="24"/>
          <w:szCs w:val="24"/>
        </w:rPr>
      </w:pPr>
      <w:r>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spacing w:lineRule="auto" w:line="240" w:before="120" w:after="0"/>
        <w:ind w:firstLine="567"/>
        <w:rPr>
          <w:bCs/>
          <w:sz w:val="24"/>
          <w:szCs w:val="24"/>
        </w:rPr>
      </w:pPr>
      <w:r>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spacing w:lineRule="auto" w:line="240" w:before="120" w:after="0"/>
        <w:ind w:firstLine="567"/>
        <w:rPr>
          <w:bCs/>
          <w:sz w:val="24"/>
          <w:szCs w:val="24"/>
        </w:rPr>
      </w:pPr>
      <w:r>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spacing w:lineRule="auto" w:line="240" w:before="120" w:after="0"/>
        <w:ind w:firstLine="567"/>
        <w:rPr>
          <w:bCs/>
          <w:sz w:val="24"/>
          <w:szCs w:val="24"/>
        </w:rPr>
      </w:pPr>
      <w:r>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spacing w:lineRule="auto" w:line="240" w:before="120" w:after="0"/>
        <w:ind w:firstLine="567"/>
        <w:rPr>
          <w:bCs/>
          <w:sz w:val="24"/>
          <w:szCs w:val="24"/>
        </w:rPr>
      </w:pPr>
      <w:r>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spacing w:lineRule="auto" w:line="240" w:before="120" w:after="0"/>
        <w:ind w:firstLine="567"/>
        <w:rPr>
          <w:bCs/>
          <w:sz w:val="24"/>
          <w:szCs w:val="24"/>
        </w:rPr>
      </w:pPr>
      <w:r>
        <w:rPr>
          <w:bCs/>
          <w:sz w:val="24"/>
          <w:szCs w:val="24"/>
        </w:rPr>
        <w:t>и) 0,1 процента цены контракта (этапа) в случае, если цена контракта (этапа) превышает 10 млрд. рублей.</w:t>
      </w:r>
    </w:p>
    <w:p>
      <w:pPr>
        <w:pStyle w:val="Normal"/>
        <w:spacing w:lineRule="auto" w:line="240" w:before="120" w:after="0"/>
        <w:ind w:firstLine="567"/>
        <w:rPr>
          <w:bCs/>
          <w:sz w:val="24"/>
          <w:szCs w:val="24"/>
        </w:rPr>
      </w:pPr>
      <w:r>
        <w:rPr>
          <w:bCs/>
          <w:sz w:val="24"/>
          <w:szCs w:val="24"/>
        </w:rPr>
        <w:t>7.6.3.2.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(п.6 Правил)</w:t>
      </w:r>
    </w:p>
    <w:p>
      <w:pPr>
        <w:pStyle w:val="Normal"/>
        <w:spacing w:lineRule="auto" w:line="240" w:before="120" w:after="0"/>
        <w:ind w:firstLine="567"/>
        <w:rPr>
          <w:bCs/>
          <w:sz w:val="24"/>
          <w:szCs w:val="24"/>
        </w:rPr>
      </w:pPr>
      <w:r>
        <w:rPr>
          <w:bCs/>
          <w:sz w:val="24"/>
          <w:szCs w:val="24"/>
        </w:rPr>
        <w:t>1000 рублей, если цена контракта не превышает 3 млн. рублей;</w:t>
      </w:r>
    </w:p>
    <w:p>
      <w:pPr>
        <w:pStyle w:val="Normal"/>
        <w:spacing w:lineRule="auto" w:line="240" w:before="120" w:after="0"/>
        <w:ind w:firstLine="567"/>
        <w:rPr>
          <w:bCs/>
          <w:sz w:val="24"/>
          <w:szCs w:val="24"/>
        </w:rPr>
      </w:pPr>
      <w:r>
        <w:rPr>
          <w:bCs/>
          <w:sz w:val="24"/>
          <w:szCs w:val="24"/>
        </w:rPr>
        <w:t>5000 рублей,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10000 рублей,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100000 рублей, если цена контракта превышает 100 млн. рублей.</w:t>
      </w:r>
    </w:p>
    <w:p>
      <w:pPr>
        <w:pStyle w:val="Normal"/>
        <w:spacing w:lineRule="auto" w:line="240" w:before="120" w:after="0"/>
        <w:ind w:firstLine="567"/>
        <w:rPr>
          <w:bCs/>
          <w:sz w:val="24"/>
          <w:szCs w:val="24"/>
        </w:rPr>
      </w:pPr>
      <w:r>
        <w:rPr>
          <w:bCs/>
          <w:sz w:val="24"/>
          <w:szCs w:val="24"/>
        </w:rPr>
        <w:t>7.6.3.3.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(п.5 Правил)</w:t>
      </w:r>
    </w:p>
    <w:p>
      <w:pPr>
        <w:pStyle w:val="Normal"/>
        <w:spacing w:lineRule="auto" w:line="240" w:before="120" w:after="0"/>
        <w:ind w:firstLine="567"/>
        <w:rPr>
          <w:bCs/>
          <w:sz w:val="24"/>
          <w:szCs w:val="24"/>
        </w:rPr>
      </w:pPr>
      <w:r>
        <w:rPr>
          <w:bCs/>
          <w:sz w:val="24"/>
          <w:szCs w:val="24"/>
        </w:rPr>
        <w:t>а) в случае, если цена контракта не превышает начальную (максимальную) цену контракта:</w:t>
      </w:r>
    </w:p>
    <w:p>
      <w:pPr>
        <w:pStyle w:val="Normal"/>
        <w:spacing w:lineRule="auto" w:line="240" w:before="120" w:after="0"/>
        <w:ind w:firstLine="567"/>
        <w:rPr>
          <w:bCs/>
          <w:sz w:val="24"/>
          <w:szCs w:val="24"/>
        </w:rPr>
      </w:pPr>
      <w:r>
        <w:rPr>
          <w:bCs/>
          <w:sz w:val="24"/>
          <w:szCs w:val="24"/>
        </w:rPr>
        <w:t>10 процентов начальной (максимальной) цены контракта, если цена контракта не превышает 3 млн. рублей;</w:t>
      </w:r>
    </w:p>
    <w:p>
      <w:pPr>
        <w:pStyle w:val="Normal"/>
        <w:spacing w:lineRule="auto" w:line="240" w:before="120" w:after="0"/>
        <w:ind w:firstLine="567"/>
        <w:rPr>
          <w:bCs/>
          <w:sz w:val="24"/>
          <w:szCs w:val="24"/>
        </w:rPr>
      </w:pPr>
      <w:r>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б) в случае, если цена контракта превышает начальную (максимальную) цену контракта:</w:t>
      </w:r>
    </w:p>
    <w:p>
      <w:pPr>
        <w:pStyle w:val="Normal"/>
        <w:spacing w:lineRule="auto" w:line="240" w:before="120" w:after="0"/>
        <w:ind w:firstLine="567"/>
        <w:rPr>
          <w:bCs/>
          <w:sz w:val="24"/>
          <w:szCs w:val="24"/>
        </w:rPr>
      </w:pPr>
      <w:r>
        <w:rPr>
          <w:bCs/>
          <w:sz w:val="24"/>
          <w:szCs w:val="24"/>
        </w:rPr>
        <w:t>10 процентов цены контракта, если цена контракта не превышает 3 млн. рублей;</w:t>
      </w:r>
    </w:p>
    <w:p>
      <w:pPr>
        <w:pStyle w:val="Normal"/>
        <w:spacing w:lineRule="auto" w:line="240" w:before="120" w:after="0"/>
        <w:ind w:firstLine="567"/>
        <w:rPr>
          <w:bCs/>
          <w:sz w:val="24"/>
          <w:szCs w:val="24"/>
        </w:rPr>
      </w:pPr>
      <w:r>
        <w:rPr>
          <w:bCs/>
          <w:sz w:val="24"/>
          <w:szCs w:val="24"/>
        </w:rPr>
        <w:t>5 процентов цены контракта,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 процент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7.6.3.4.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(п.11 Правил)</w:t>
      </w:r>
    </w:p>
    <w:p>
      <w:pPr>
        <w:pStyle w:val="Normal"/>
        <w:spacing w:lineRule="auto" w:line="240" w:before="120" w:after="0"/>
        <w:ind w:firstLine="567"/>
        <w:rPr>
          <w:bCs/>
          <w:sz w:val="24"/>
          <w:szCs w:val="24"/>
        </w:rPr>
      </w:pPr>
      <w:r>
        <w:rPr>
          <w:bCs/>
          <w:sz w:val="24"/>
          <w:szCs w:val="24"/>
        </w:rPr>
        <w:t>(далее пункты указываются заказчиком при необходимости, могут быть дополнены иными пунктами, нумерация корректируется)</w:t>
      </w:r>
    </w:p>
    <w:p>
      <w:pPr>
        <w:pStyle w:val="Normal"/>
        <w:spacing w:lineRule="auto" w:line="240" w:before="120" w:after="0"/>
        <w:ind w:firstLine="567"/>
        <w:rPr>
          <w:bCs/>
          <w:sz w:val="24"/>
          <w:szCs w:val="24"/>
        </w:rPr>
      </w:pPr>
      <w:r>
        <w:rPr>
          <w:bCs/>
          <w:sz w:val="24"/>
          <w:szCs w:val="24"/>
        </w:rPr>
        <w:t xml:space="preserve">7.6.4. За каждый день просрочки исполнения поставщиком обязательства, предусмотренного частью 30 статьи 34 Закона, начисляется пеня в размере, определенном в порядке, установленном в пункте 7.6.2 контракта.   </w:t>
      </w:r>
    </w:p>
    <w:p>
      <w:pPr>
        <w:pStyle w:val="Heading1"/>
        <w:keepNext w:val="false"/>
        <w:widowControl w:val="false"/>
        <w:tabs>
          <w:tab w:val="clear" w:pos="709"/>
          <w:tab w:val="left" w:pos="0" w:leader="none"/>
        </w:tabs>
        <w:bidi w:val="0"/>
        <w:spacing w:lineRule="auto" w:line="240" w:before="240" w:after="0"/>
        <w:ind w:hanging="0" w:left="0"/>
        <w:rPr>
          <w:rFonts w:ascii="Times New Roman" w:hAnsi="Times New Roman" w:eastAsia="Times New Roman"/>
          <w:szCs w:val="24"/>
        </w:rPr>
      </w:pPr>
      <w:bookmarkStart w:id="12" w:name="_ref_22563524_Копия_1"/>
      <w:bookmarkEnd w:id="12"/>
      <w:r>
        <w:rPr>
          <w:rFonts w:eastAsia="Times New Roman"/>
          <w:szCs w:val="24"/>
        </w:rPr>
        <w:t>Ответственность сторон</w:t>
      </w:r>
      <w:bookmarkStart w:id="13" w:name="_ref_22811749"/>
    </w:p>
    <w:p>
      <w:pPr>
        <w:pStyle w:val="Heading1"/>
        <w:keepNext w:val="false"/>
        <w:widowControl w:val="false"/>
        <w:numPr>
          <w:ilvl w:val="0"/>
          <w:numId w:val="0"/>
        </w:numPr>
        <w:tabs>
          <w:tab w:val="clear" w:pos="709"/>
          <w:tab w:val="left" w:pos="0" w:leader="none"/>
        </w:tabs>
        <w:ind w:firstLine="851" w:left="0"/>
        <w:jc w:val="both"/>
        <w:rPr>
          <w:b w:val="false"/>
          <w:bCs w:val="false"/>
          <w:szCs w:val="24"/>
        </w:rPr>
      </w:pPr>
      <w:r>
        <w:rPr>
          <w:b w:val="false"/>
          <w:bCs w:val="false"/>
          <w:szCs w:val="24"/>
        </w:rPr>
        <w:t>8.1. Изменение контракта.</w:t>
      </w:r>
    </w:p>
    <w:p>
      <w:pPr>
        <w:pStyle w:val="Heading1"/>
        <w:keepNext w:val="false"/>
        <w:widowControl w:val="false"/>
        <w:numPr>
          <w:ilvl w:val="0"/>
          <w:numId w:val="0"/>
        </w:numPr>
        <w:tabs>
          <w:tab w:val="clear" w:pos="709"/>
          <w:tab w:val="left" w:pos="0" w:leader="none"/>
        </w:tabs>
        <w:ind w:firstLine="709" w:left="0"/>
        <w:jc w:val="both"/>
        <w:rPr>
          <w:b w:val="false"/>
          <w:bCs w:val="false"/>
          <w:szCs w:val="24"/>
        </w:rPr>
      </w:pPr>
      <w:r>
        <w:rPr>
          <w:b w:val="false"/>
          <w:bCs w:val="false"/>
          <w:szCs w:val="24"/>
        </w:rPr>
        <w:t>8.1.1. Изменение существенных условий контракта</w:t>
      </w:r>
      <w:r>
        <w:rPr>
          <w:rFonts w:eastAsia="Calibri"/>
          <w:b w:val="false"/>
          <w:bCs w:val="false"/>
          <w:i/>
          <w:szCs w:val="24"/>
          <w:vertAlign w:val="superscript"/>
        </w:rPr>
        <w:t xml:space="preserve"> </w:t>
      </w:r>
      <w:r>
        <w:rPr>
          <w:b w:val="false"/>
          <w:bCs w:val="false"/>
          <w:szCs w:val="24"/>
        </w:rPr>
        <w:t xml:space="preserve">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pPr>
        <w:pStyle w:val="Normal"/>
        <w:tabs>
          <w:tab w:val="left" w:pos="284" w:leader="none"/>
          <w:tab w:val="left" w:pos="709" w:leader="none"/>
        </w:tabs>
        <w:spacing w:lineRule="auto" w:line="240" w:before="120" w:after="0"/>
        <w:ind w:firstLine="709"/>
        <w:rPr>
          <w:rFonts w:eastAsia="Calibri"/>
          <w:sz w:val="24"/>
          <w:szCs w:val="24"/>
        </w:rPr>
      </w:pPr>
      <w:r>
        <w:rPr>
          <w:rFonts w:eastAsia="Calibri"/>
          <w:sz w:val="24"/>
          <w:szCs w:val="24"/>
        </w:rPr>
        <w:t xml:space="preserve">8.1.2. Все изменения и дополнения к контракту оформляются дополнительным соглашением к такому контракту, которое </w:t>
      </w:r>
      <w:r>
        <w:rPr>
          <w:sz w:val="24"/>
          <w:szCs w:val="24"/>
        </w:rPr>
        <w:t>является его неотъемлемой частью.</w:t>
      </w:r>
    </w:p>
    <w:p>
      <w:pPr>
        <w:pStyle w:val="Heading1"/>
        <w:keepNext w:val="false"/>
        <w:widowControl w:val="false"/>
        <w:numPr>
          <w:ilvl w:val="0"/>
          <w:numId w:val="0"/>
        </w:numPr>
        <w:tabs>
          <w:tab w:val="clear" w:pos="709"/>
          <w:tab w:val="left" w:pos="0" w:leader="none"/>
        </w:tabs>
        <w:ind w:hanging="0" w:left="0"/>
        <w:jc w:val="both"/>
        <w:rPr>
          <w:szCs w:val="24"/>
        </w:rPr>
      </w:pPr>
      <w:r>
        <w:rPr>
          <w:b w:val="false"/>
          <w:bCs w:val="false"/>
          <w:szCs w:val="24"/>
        </w:rPr>
        <w:tab/>
        <w:t xml:space="preserve">8.2. Расторжение контракта </w:t>
      </w:r>
      <w:r>
        <w:rPr>
          <w:rFonts w:eastAsia="Calibri"/>
          <w:b w:val="false"/>
          <w:szCs w:val="24"/>
        </w:rPr>
        <w:t>допускается по соглашению сторон, по решению суда, в сл</w:t>
      </w:r>
      <w:r>
        <w:rPr>
          <w:rFonts w:eastAsia="Calibri"/>
          <w:b w:val="false"/>
          <w:color w:val="000000"/>
          <w:szCs w:val="24"/>
        </w:rPr>
        <w:t xml:space="preserve">учае одностороннего отказа стороны контракта от исполнения контракта в соответствии с </w:t>
      </w:r>
      <w:r>
        <w:rPr>
          <w:b w:val="false"/>
          <w:color w:val="000000"/>
          <w:szCs w:val="24"/>
        </w:rPr>
        <w:t xml:space="preserve">Гражданским кодексом Российской Федерации и </w:t>
      </w:r>
      <w:r>
        <w:rPr>
          <w:b w:val="false"/>
          <w:bCs w:val="false"/>
          <w:color w:val="000000"/>
          <w:szCs w:val="24"/>
        </w:rPr>
        <w:t>законодательством о контрактной системе</w:t>
      </w:r>
      <w:r>
        <w:rPr>
          <w:b w:val="false"/>
          <w:color w:val="000000"/>
          <w:szCs w:val="24"/>
        </w:rPr>
        <w:t>. (ч.8 ст. 95 Закона)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8.2.1. Расторжение контракта по решению суда.</w:t>
      </w:r>
    </w:p>
    <w:p>
      <w:pPr>
        <w:pStyle w:val="Normal"/>
        <w:tabs>
          <w:tab w:val="left" w:pos="284" w:leader="none"/>
          <w:tab w:val="left" w:pos="709" w:leader="none"/>
        </w:tabs>
        <w:spacing w:lineRule="auto" w:line="240" w:before="120" w:after="0"/>
        <w:ind w:firstLine="567"/>
        <w:rPr>
          <w:sz w:val="24"/>
          <w:szCs w:val="24"/>
        </w:rPr>
      </w:pPr>
      <w:r>
        <w:rPr>
          <w:sz w:val="24"/>
          <w:szCs w:val="24"/>
        </w:rPr>
        <w:t>Стороны должны принять меры по досудебному урегулированию любых споров, разногласий и требований, возникающие в рамках контракта.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w:t>
      </w:r>
      <w:r>
        <w:rPr>
          <w:b w:val="false"/>
          <w:bCs w:val="false"/>
          <w:color w:val="7030A0"/>
          <w:szCs w:val="24"/>
        </w:rPr>
        <w:t>2</w:t>
      </w:r>
      <w:r>
        <w:rPr>
          <w:b w:val="false"/>
          <w:bCs w:val="false"/>
          <w:szCs w:val="24"/>
        </w:rPr>
        <w:t>. Расторжение контракта в случае одностороннего отказа стороны от исполнения контракта: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w:t>
      </w:r>
      <w:r>
        <w:rPr>
          <w:rFonts w:eastAsia="Calibri"/>
          <w:color w:val="000000"/>
          <w:sz w:val="24"/>
          <w:szCs w:val="24"/>
        </w:rPr>
        <w:t>о в пределах, предусмотренных законодательством Российской Федерации и контрактом.</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Pr>
          <w:color w:val="000000"/>
          <w:sz w:val="24"/>
          <w:szCs w:val="24"/>
        </w:rPr>
        <w:t>(ч.23 ст.95 Закона)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8.2.2.1. Решение заказчика об одностороннем отказе от исполнения контракта.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 xml:space="preserve">8.2.2.1.1. Заказчик </w:t>
      </w:r>
      <w:r>
        <w:rPr>
          <w:rFonts w:eastAsia="Calibri"/>
          <w:b/>
          <w:sz w:val="24"/>
          <w:szCs w:val="24"/>
        </w:rPr>
        <w:t>обязан</w:t>
      </w:r>
      <w:r>
        <w:rPr>
          <w:rFonts w:eastAsia="Calibri"/>
          <w:sz w:val="24"/>
          <w:szCs w:val="24"/>
        </w:rPr>
        <w:t xml:space="preserve"> принять решение об одностороннем отказе от исполнения контракта если в ходе исполнения контракта установлено, что:</w:t>
      </w:r>
    </w:p>
    <w:p>
      <w:pPr>
        <w:pStyle w:val="Normal"/>
        <w:tabs>
          <w:tab w:val="left" w:pos="284" w:leader="none"/>
          <w:tab w:val="left" w:pos="709" w:leader="none"/>
        </w:tabs>
        <w:spacing w:lineRule="auto" w:line="240" w:before="120" w:after="0"/>
        <w:ind w:firstLine="567"/>
        <w:rPr>
          <w:color w:val="FF0000"/>
          <w:sz w:val="24"/>
          <w:szCs w:val="24"/>
        </w:rPr>
      </w:pPr>
      <w:r>
        <w:rPr>
          <w:rFonts w:eastAsia="Calibri"/>
          <w:sz w:val="24"/>
          <w:szCs w:val="24"/>
        </w:rPr>
        <w:t>а) поставщик</w:t>
      </w:r>
      <w:r>
        <w:rPr>
          <w:sz w:val="24"/>
          <w:szCs w:val="24"/>
        </w:rPr>
        <w:t xml:space="preserve"> и (или) постав</w:t>
      </w:r>
      <w:r>
        <w:rPr>
          <w:color w:val="000000"/>
          <w:sz w:val="24"/>
          <w:szCs w:val="24"/>
        </w:rPr>
        <w:t xml:space="preserve">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2">
        <w:r>
          <w:rPr>
            <w:rStyle w:val="Style"/>
            <w:color w:val="000000"/>
            <w:sz w:val="24"/>
            <w:szCs w:val="24"/>
          </w:rPr>
          <w:t>частью 1.1</w:t>
        </w:r>
      </w:hyperlink>
      <w:r>
        <w:rPr>
          <w:color w:val="000000"/>
          <w:sz w:val="24"/>
          <w:szCs w:val="24"/>
        </w:rPr>
        <w:t xml:space="preserve"> (при наличии такого требования) статьи 31 Закона) и (или) поставляемому товару; (п.«а» ч.15 ст.95 Закона)</w:t>
      </w:r>
    </w:p>
    <w:p>
      <w:pPr>
        <w:pStyle w:val="Normal"/>
        <w:tabs>
          <w:tab w:val="left" w:pos="284" w:leader="none"/>
          <w:tab w:val="left" w:pos="709" w:leader="none"/>
        </w:tabs>
        <w:spacing w:lineRule="auto" w:line="240" w:before="120" w:after="0"/>
        <w:ind w:firstLine="567"/>
        <w:rPr/>
      </w:pPr>
      <w:r>
        <w:rPr>
          <w:rFonts w:eastAsia="Calibri"/>
          <w:color w:val="000000"/>
          <w:sz w:val="24"/>
          <w:szCs w:val="24"/>
        </w:rPr>
        <w:t xml:space="preserve">б) </w:t>
      </w:r>
      <w:r>
        <w:rPr>
          <w:color w:val="000000"/>
          <w:sz w:val="24"/>
          <w:szCs w:val="24"/>
        </w:rPr>
        <w:t xml:space="preserve">при определении </w:t>
      </w:r>
      <w:r>
        <w:rPr>
          <w:rFonts w:eastAsia="Calibri"/>
          <w:color w:val="000000"/>
          <w:sz w:val="24"/>
          <w:szCs w:val="24"/>
        </w:rPr>
        <w:t>поставщика</w:t>
      </w:r>
      <w:r>
        <w:rPr>
          <w:color w:val="000000"/>
          <w:sz w:val="24"/>
          <w:szCs w:val="24"/>
        </w:rPr>
        <w:t xml:space="preserve"> </w:t>
      </w:r>
      <w:r>
        <w:rPr>
          <w:rFonts w:eastAsia="Calibri"/>
          <w:color w:val="000000"/>
          <w:sz w:val="24"/>
          <w:szCs w:val="24"/>
        </w:rPr>
        <w:t>поставщик</w:t>
      </w:r>
      <w:r>
        <w:rPr>
          <w:color w:val="000000"/>
          <w:sz w:val="24"/>
          <w:szCs w:val="24"/>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r>
          <w:rPr>
            <w:rStyle w:val="Style"/>
            <w:color w:val="000000"/>
            <w:sz w:val="24"/>
            <w:szCs w:val="24"/>
          </w:rPr>
          <w:t>подпункте «</w:t>
        </w:r>
        <w:r>
          <w:rPr>
            <w:rStyle w:val="Style"/>
            <w:rFonts w:eastAsia="Calibri"/>
            <w:color w:val="000000"/>
            <w:sz w:val="24"/>
            <w:szCs w:val="24"/>
          </w:rPr>
          <w:t xml:space="preserve">а» </w:t>
        </w:r>
      </w:hyperlink>
      <w:r>
        <w:rPr>
          <w:color w:val="000000"/>
          <w:sz w:val="24"/>
          <w:szCs w:val="24"/>
        </w:rPr>
        <w:t xml:space="preserve">настоящего пункта, что позволило ему стать победителем определения </w:t>
      </w:r>
      <w:r>
        <w:rPr>
          <w:rFonts w:eastAsia="Calibri"/>
          <w:color w:val="000000"/>
          <w:sz w:val="24"/>
          <w:szCs w:val="24"/>
        </w:rPr>
        <w:t>поставщика</w:t>
      </w:r>
      <w:r>
        <w:rPr>
          <w:color w:val="000000"/>
          <w:sz w:val="24"/>
          <w:szCs w:val="24"/>
        </w:rPr>
        <w:t>. (п.«б» ч.15 ст.95 Закона)</w:t>
      </w:r>
    </w:p>
    <w:p>
      <w:pPr>
        <w:pStyle w:val="NormalWeb"/>
        <w:spacing w:lineRule="atLeast" w:line="261" w:beforeAutospacing="0" w:before="0" w:afterAutospacing="0" w:after="0"/>
        <w:ind w:firstLine="489"/>
        <w:jc w:val="both"/>
        <w:rPr/>
      </w:pPr>
      <w:r>
        <w:rPr>
          <w:color w:val="000000"/>
        </w:rPr>
        <w:t>в) если вследствие реорганизации юридического лица, являющегося подрядчиком (исполнителем), его права и обязанности по такому к</w:t>
      </w:r>
      <w:r>
        <w:rPr/>
        <w:t xml:space="preserve">онтракту перешли к вновь возникшему юридическому лицу, </w:t>
      </w:r>
      <w:r>
        <w:rPr>
          <w:color w:val="000000"/>
        </w:rPr>
        <w:t xml:space="preserve">зарегистрированному на территории иностранного государства, в отношении которого в соответствии с </w:t>
      </w:r>
      <w:hyperlink r:id="rId3">
        <w:r>
          <w:rPr>
            <w:rStyle w:val="Hyperlink"/>
            <w:color w:val="000000"/>
          </w:rPr>
          <w:t>подпунктами "а"</w:t>
        </w:r>
      </w:hyperlink>
      <w:r>
        <w:rPr>
          <w:color w:val="000000"/>
        </w:rPr>
        <w:t xml:space="preserve"> и </w:t>
      </w:r>
      <w:hyperlink r:id="rId4">
        <w:r>
          <w:rPr>
            <w:rStyle w:val="Hyperlink"/>
            <w:color w:val="000000"/>
          </w:rPr>
          <w:t>"б" пункта 1 части 2 статьи 14</w:t>
        </w:r>
      </w:hyperlink>
      <w:r>
        <w:rPr>
          <w:color w:val="000000"/>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5">
        <w:r>
          <w:rPr>
            <w:rStyle w:val="Hyperlink"/>
            <w:color w:val="000000"/>
          </w:rPr>
          <w:t>подпунктом "в" пункта 1 части 2 статьи 14</w:t>
        </w:r>
      </w:hyperlink>
      <w:r>
        <w:rPr>
          <w:color w:val="000000"/>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 (п. «в» ч. 15 ст.95 Закона)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8.2.2.1.2. </w:t>
      </w:r>
      <w:r>
        <w:rPr>
          <w:color w:val="000000"/>
          <w:sz w:val="24"/>
          <w:szCs w:val="24"/>
        </w:rPr>
        <w:t xml:space="preserve">Заказчик </w:t>
      </w:r>
      <w:r>
        <w:rPr>
          <w:b/>
          <w:color w:val="000000"/>
          <w:sz w:val="24"/>
          <w:szCs w:val="24"/>
        </w:rPr>
        <w:t xml:space="preserve">вправе </w:t>
      </w:r>
      <w:r>
        <w:rPr>
          <w:color w:val="000000"/>
          <w:sz w:val="24"/>
          <w:szCs w:val="24"/>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r>
        <w:rPr>
          <w:i/>
          <w:color w:val="000000"/>
          <w:sz w:val="24"/>
          <w:szCs w:val="24"/>
        </w:rPr>
        <w:t>.</w:t>
      </w:r>
      <w:r>
        <w:rPr>
          <w:color w:val="000000"/>
          <w:sz w:val="24"/>
          <w:szCs w:val="24"/>
        </w:rPr>
        <w:t xml:space="preserve"> (ч.9 ст. 95 Закона)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8.2.2.1.3.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Pr>
          <w:color w:val="000000"/>
          <w:sz w:val="24"/>
          <w:szCs w:val="24"/>
          <w:lang w:eastAsia="ar-SA"/>
        </w:rPr>
        <w:t>ущественными нарушениями поставщиком условий контракта считаются:</w:t>
      </w:r>
    </w:p>
    <w:p>
      <w:pPr>
        <w:pStyle w:val="Normal"/>
        <w:tabs>
          <w:tab w:val="clear" w:pos="709"/>
          <w:tab w:val="left" w:pos="851" w:leader="none"/>
        </w:tabs>
        <w:spacing w:lineRule="auto" w:line="240" w:before="120" w:after="0"/>
        <w:ind w:firstLine="567"/>
        <w:contextualSpacing/>
        <w:rPr>
          <w:color w:val="000000"/>
        </w:rPr>
      </w:pPr>
      <w:r>
        <w:rPr>
          <w:color w:val="000000"/>
          <w:sz w:val="24"/>
          <w:szCs w:val="24"/>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pPr>
        <w:pStyle w:val="Normal"/>
        <w:tabs>
          <w:tab w:val="clear" w:pos="709"/>
          <w:tab w:val="left" w:pos="567" w:leader="none"/>
          <w:tab w:val="left" w:pos="851" w:leader="none"/>
        </w:tabs>
        <w:spacing w:lineRule="auto" w:line="240" w:before="120" w:after="0"/>
        <w:ind w:firstLine="567"/>
        <w:rPr>
          <w:color w:val="000000"/>
        </w:rPr>
      </w:pPr>
      <w:r>
        <w:rPr>
          <w:color w:val="000000"/>
          <w:sz w:val="24"/>
          <w:szCs w:val="24"/>
          <w:lang w:eastAsia="ar-SA"/>
        </w:rPr>
        <w:t>2) нарушение поставщиком срока поставки товара более чем</w:t>
      </w:r>
      <w:r>
        <w:rPr>
          <w:b w:val="false"/>
          <w:bCs w:val="false"/>
          <w:color w:val="000000"/>
          <w:sz w:val="24"/>
          <w:szCs w:val="24"/>
          <w:shd w:fill="auto" w:val="clear"/>
          <w:lang w:eastAsia="ar-SA"/>
        </w:rPr>
        <w:t xml:space="preserve"> на 3 (три) дня </w:t>
      </w:r>
      <w:r>
        <w:rPr>
          <w:color w:val="000000"/>
          <w:sz w:val="24"/>
          <w:szCs w:val="24"/>
          <w:lang w:eastAsia="ar-SA"/>
        </w:rPr>
        <w:t>по причинам, не зависящим от заказчика;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8.2.2.1.4. </w:t>
      </w:r>
      <w:r>
        <w:rPr>
          <w:rFonts w:eastAsia="Calibri"/>
          <w:b w:val="false"/>
          <w:bCs w:val="false"/>
          <w:i w:val="false"/>
          <w:iCs w:val="false"/>
          <w:color w:val="000000"/>
          <w:sz w:val="24"/>
          <w:szCs w:val="24"/>
        </w:rPr>
        <w:t>Факты существенных нарушений условий исполнения контракта фиксируются заказчиком/комиссией заказчика посредством составления соответствующего акта и претензионного письма с уведомлением поставщика.</w:t>
      </w:r>
    </w:p>
    <w:p>
      <w:pPr>
        <w:pStyle w:val="Heading1"/>
        <w:keepNext w:val="false"/>
        <w:widowControl w:val="false"/>
        <w:numPr>
          <w:ilvl w:val="0"/>
          <w:numId w:val="0"/>
        </w:numPr>
        <w:tabs>
          <w:tab w:val="clear" w:pos="709"/>
          <w:tab w:val="left" w:pos="0" w:leader="none"/>
        </w:tabs>
        <w:ind w:hanging="0" w:left="0"/>
        <w:jc w:val="both"/>
        <w:rPr>
          <w:color w:val="000000"/>
        </w:rPr>
      </w:pPr>
      <w:r>
        <w:rPr>
          <w:b w:val="false"/>
          <w:bCs w:val="false"/>
          <w:color w:val="000000"/>
          <w:szCs w:val="24"/>
        </w:rPr>
        <w:tab/>
        <w:t xml:space="preserve">8.2.2.2. </w:t>
      </w:r>
      <w:r>
        <w:rPr>
          <w:rFonts w:eastAsia="Calibri"/>
          <w:b w:val="false"/>
          <w:color w:val="000000"/>
          <w:szCs w:val="24"/>
        </w:rPr>
        <w:t>Поставщик</w:t>
      </w:r>
      <w:r>
        <w:rPr>
          <w:b w:val="false"/>
          <w:color w:val="000000"/>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tabs>
          <w:tab w:val="left" w:pos="284" w:leader="none"/>
          <w:tab w:val="left" w:pos="709" w:leader="none"/>
        </w:tabs>
        <w:spacing w:lineRule="auto" w:line="240" w:before="120" w:after="0"/>
        <w:ind w:firstLine="567"/>
        <w:contextualSpacing/>
        <w:rPr>
          <w:i/>
          <w:sz w:val="24"/>
          <w:szCs w:val="24"/>
        </w:rPr>
      </w:pPr>
      <w:r>
        <w:rPr>
          <w:i w:val="false"/>
          <w:iCs w:val="false"/>
          <w:color w:val="000000"/>
          <w:sz w:val="24"/>
          <w:szCs w:val="24"/>
        </w:rPr>
        <w:t>8.3.</w:t>
      </w:r>
      <w:r>
        <w:rPr>
          <w:color w:val="000000"/>
          <w:sz w:val="24"/>
          <w:szCs w:val="24"/>
        </w:rPr>
        <w:t xml:space="preserve"> Все разногласия и споры решаются в претензион</w:t>
      </w:r>
      <w:r>
        <w:rPr>
          <w:sz w:val="24"/>
          <w:szCs w:val="24"/>
        </w:rPr>
        <w:t>ном порядке, а при недостижении согласия - в Арбитражном суде Владимирской области.</w:t>
      </w:r>
    </w:p>
    <w:p>
      <w:pPr>
        <w:pStyle w:val="Normal"/>
        <w:tabs>
          <w:tab w:val="left" w:pos="284" w:leader="none"/>
          <w:tab w:val="left" w:pos="709" w:leader="none"/>
        </w:tabs>
        <w:spacing w:lineRule="auto" w:line="240" w:before="120" w:after="0"/>
        <w:ind w:firstLine="567"/>
        <w:contextualSpacing/>
        <w:rPr>
          <w:sz w:val="24"/>
          <w:szCs w:val="24"/>
        </w:rPr>
      </w:pPr>
      <w:r>
        <w:rPr>
          <w:i w:val="false"/>
          <w:iCs w:val="false"/>
          <w:sz w:val="24"/>
          <w:szCs w:val="24"/>
        </w:rPr>
        <w:t>8.4.</w:t>
      </w:r>
      <w:r>
        <w:rPr>
          <w:sz w:val="24"/>
          <w:szCs w:val="24"/>
        </w:rPr>
        <w:t xml:space="preserve"> Вопросы, неурегулированные контрактом, разрешаются в соответствии с действующим законодательством Российской Федерации.</w:t>
      </w:r>
    </w:p>
    <w:p>
      <w:pPr>
        <w:pStyle w:val="Heading1"/>
        <w:keepNext w:val="false"/>
        <w:widowControl w:val="false"/>
        <w:suppressAutoHyphens w:val="true"/>
        <w:bidi w:val="0"/>
        <w:spacing w:lineRule="auto" w:line="240" w:before="240" w:after="0"/>
        <w:ind w:hanging="0" w:left="0"/>
        <w:contextualSpacing/>
        <w:rPr>
          <w:rFonts w:ascii="Times New Roman" w:hAnsi="Times New Roman" w:eastAsia="Times New Roman" w:cs="Times New Roman"/>
          <w:color w:val="auto"/>
          <w:kern w:val="0"/>
          <w:szCs w:val="24"/>
          <w:lang w:val="ru-RU" w:eastAsia="ru-RU" w:bidi="ar-SA"/>
        </w:rPr>
      </w:pPr>
      <w:r>
        <w:rPr>
          <w:rFonts w:eastAsia="Times New Roman" w:cs="Times New Roman"/>
          <w:color w:val="auto"/>
          <w:kern w:val="0"/>
          <w:lang w:val="ru-RU" w:eastAsia="ru-RU" w:bidi="ar-SA"/>
        </w:rPr>
        <w:t>Антикоррупционная оговорка.</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или иные ценности сотрудникам и представителям другой стороны с целью оказания влияния на их действия и решения по Контракту или получения иных не правомерных преимуществ в связи с его исполнением.</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 xml:space="preserve">9.2. Для исполнения Контракта не допускается осуществлять действия, квалифицируемые как дача (получение)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путем и иные коррупционные нарушения как в отношениях между сторонами Контракта, так и в отношениях с третьими лицами и государственными органами. </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9.3. В случае возникновения у сторон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pPr>
        <w:pStyle w:val="Heading1"/>
        <w:keepNext w:val="false"/>
        <w:widowControl w:val="false"/>
        <w:spacing w:lineRule="auto" w:line="240" w:before="240" w:after="0"/>
        <w:ind w:hanging="0"/>
        <w:contextualSpacing/>
        <w:rPr>
          <w:szCs w:val="24"/>
        </w:rPr>
      </w:pPr>
      <w:bookmarkStart w:id="14" w:name="_ref_23030044"/>
      <w:bookmarkEnd w:id="13"/>
      <w:r>
        <w:rPr>
          <w:szCs w:val="24"/>
        </w:rPr>
        <w:t>Заключительные положения</w:t>
      </w:r>
      <w:bookmarkEnd w:id="14"/>
    </w:p>
    <w:p>
      <w:pPr>
        <w:pStyle w:val="Heading2"/>
        <w:numPr>
          <w:ilvl w:val="0"/>
          <w:numId w:val="0"/>
        </w:numPr>
        <w:spacing w:lineRule="auto" w:line="240"/>
        <w:ind w:hanging="0" w:left="0"/>
        <w:rPr>
          <w:sz w:val="24"/>
          <w:szCs w:val="24"/>
        </w:rPr>
      </w:pPr>
      <w:bookmarkStart w:id="15" w:name="_ref_23030047"/>
      <w:r>
        <w:rPr>
          <w:sz w:val="24"/>
          <w:szCs w:val="24"/>
        </w:rPr>
        <w:t xml:space="preserve">10.1. </w:t>
      </w:r>
      <w:bookmarkEnd w:id="15"/>
      <w:r>
        <w:rPr>
          <w:rFonts w:eastAsia="Times New Roman" w:cs="Times New Roman"/>
          <w:color w:val="auto"/>
          <w:kern w:val="0"/>
          <w:sz w:val="24"/>
          <w:szCs w:val="24"/>
          <w:lang w:val="ru-RU" w:eastAsia="ru-RU" w:bidi="ar-SA"/>
        </w:rPr>
        <w:t xml:space="preserve">Контракт вступает в силу и становится обязательным для сторон с момента его заключения и действует  до полного исполнения обязательств сторонами. </w:t>
      </w:r>
    </w:p>
    <w:p>
      <w:pPr>
        <w:pStyle w:val="Heading2"/>
        <w:numPr>
          <w:ilvl w:val="0"/>
          <w:numId w:val="0"/>
        </w:numPr>
        <w:spacing w:lineRule="auto" w:line="240"/>
        <w:ind w:hanging="0" w:left="0"/>
        <w:rPr>
          <w:sz w:val="24"/>
          <w:szCs w:val="24"/>
        </w:rPr>
      </w:pPr>
      <w:bookmarkStart w:id="16" w:name="_ref_23030052"/>
      <w:r>
        <w:rPr>
          <w:sz w:val="24"/>
          <w:szCs w:val="24"/>
        </w:rPr>
        <w:t xml:space="preserve">10.2. Перечень приложений к </w:t>
      </w:r>
      <w:bookmarkEnd w:id="16"/>
      <w:r>
        <w:rPr>
          <w:sz w:val="24"/>
          <w:szCs w:val="24"/>
        </w:rPr>
        <w:t>Контракту:</w:t>
      </w:r>
    </w:p>
    <w:p>
      <w:pPr>
        <w:pStyle w:val="Heading3"/>
        <w:numPr>
          <w:ilvl w:val="0"/>
          <w:numId w:val="0"/>
        </w:numPr>
        <w:spacing w:lineRule="auto" w:line="240"/>
        <w:ind w:hanging="0" w:left="0"/>
        <w:rPr>
          <w:i w:val="false"/>
          <w:iCs w:val="false"/>
        </w:rPr>
      </w:pPr>
      <w:bookmarkStart w:id="17" w:name="_ref_23073857"/>
      <w:r>
        <w:rPr>
          <w:i w:val="false"/>
          <w:iCs w:val="false"/>
          <w:sz w:val="24"/>
          <w:szCs w:val="24"/>
        </w:rPr>
        <w:t xml:space="preserve">10.2.1. </w:t>
      </w:r>
      <w:bookmarkEnd w:id="17"/>
      <w:r>
        <w:rPr>
          <w:rFonts w:eastAsia="Times New Roman" w:cs="Times New Roman"/>
          <w:i w:val="false"/>
          <w:iCs w:val="false"/>
          <w:color w:val="auto"/>
          <w:kern w:val="0"/>
          <w:sz w:val="24"/>
          <w:szCs w:val="24"/>
          <w:lang w:val="ru-RU" w:eastAsia="ru-RU" w:bidi="ar-SA"/>
        </w:rPr>
        <w:t>Приложение № 1  «Спецификация»</w:t>
      </w:r>
    </w:p>
    <w:p>
      <w:pPr>
        <w:pStyle w:val="Heading1"/>
        <w:keepNext w:val="false"/>
        <w:widowControl w:val="false"/>
        <w:spacing w:lineRule="auto" w:line="240" w:before="240" w:after="0"/>
        <w:ind w:hanging="0"/>
        <w:contextualSpacing/>
        <w:rPr>
          <w:szCs w:val="24"/>
        </w:rPr>
      </w:pPr>
      <w:bookmarkStart w:id="18" w:name="_ref_23191882"/>
      <w:r>
        <w:rPr>
          <w:szCs w:val="24"/>
        </w:rPr>
        <w:t>Адреса и реквизиты сторон</w:t>
      </w:r>
      <w:bookmarkEnd w:id="18"/>
    </w:p>
    <w:tbl>
      <w:tblPr>
        <w:tblW w:w="5000" w:type="pct"/>
        <w:jc w:val="left"/>
        <w:tblInd w:w="101" w:type="dxa"/>
        <w:tblLayout w:type="fixed"/>
        <w:tblCellMar>
          <w:top w:w="0" w:type="dxa"/>
          <w:left w:w="108" w:type="dxa"/>
          <w:bottom w:w="0" w:type="dxa"/>
          <w:right w:w="108" w:type="dxa"/>
        </w:tblCellMar>
        <w:tblLook w:val="00a0"/>
      </w:tblPr>
      <w:tblGrid>
        <w:gridCol w:w="4902"/>
        <w:gridCol w:w="5019"/>
      </w:tblGrid>
      <w:tr>
        <w:trPr/>
        <w:tc>
          <w:tcPr>
            <w:tcW w:w="490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Заказчик</w:t>
            </w:r>
          </w:p>
        </w:tc>
        <w:tc>
          <w:tcPr>
            <w:tcW w:w="501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Поставщик</w:t>
            </w:r>
          </w:p>
        </w:tc>
      </w:tr>
      <w:tr>
        <w:trPr/>
        <w:tc>
          <w:tcPr>
            <w:tcW w:w="490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63" w:after="63"/>
              <w:jc w:val="left"/>
              <w:rPr/>
            </w:pPr>
            <w:r>
              <w:rPr>
                <w:b/>
                <w:bCs/>
              </w:rPr>
              <w:t>Министерство культуры</w:t>
              <w:br/>
              <w:t>Владимирской области</w:t>
            </w:r>
          </w:p>
          <w:p>
            <w:pPr>
              <w:pStyle w:val="Normalunindented"/>
              <w:spacing w:lineRule="auto" w:line="240" w:before="63" w:after="63"/>
              <w:jc w:val="left"/>
              <w:rPr/>
            </w:pPr>
            <w:r>
              <w:rPr/>
              <w:t>Адрес: 600000, г. Владимир, ул. Музейная, 3</w:t>
            </w:r>
          </w:p>
          <w:p>
            <w:pPr>
              <w:pStyle w:val="Normalunindented"/>
              <w:spacing w:lineRule="auto" w:line="240" w:before="63" w:after="63"/>
              <w:jc w:val="left"/>
              <w:rPr/>
            </w:pPr>
            <w:r>
              <w:rPr/>
              <w:t>ИНН: 3329009299</w:t>
            </w:r>
          </w:p>
          <w:p>
            <w:pPr>
              <w:pStyle w:val="Normalunindented"/>
              <w:spacing w:lineRule="auto" w:line="240" w:before="63" w:after="63"/>
              <w:jc w:val="left"/>
              <w:rPr/>
            </w:pPr>
            <w:r>
              <w:rPr/>
              <w:t>КПП 332901001</w:t>
            </w:r>
          </w:p>
          <w:p>
            <w:pPr>
              <w:pStyle w:val="Normalunindented"/>
              <w:spacing w:lineRule="auto" w:line="240" w:before="63" w:after="63"/>
              <w:jc w:val="left"/>
              <w:rPr/>
            </w:pPr>
            <w:r>
              <w:rPr/>
              <w:t>ОКЦ № 1 ВВГУ Банка России//УФК по Владимирской области, г Владимир</w:t>
            </w:r>
          </w:p>
          <w:p>
            <w:pPr>
              <w:pStyle w:val="Normalunindented"/>
              <w:spacing w:lineRule="auto" w:line="240" w:before="63" w:after="63"/>
              <w:jc w:val="left"/>
              <w:rPr/>
            </w:pPr>
            <w:r>
              <w:rPr/>
              <w:t>Единый казначейский счет 40102810645370000111</w:t>
            </w:r>
          </w:p>
          <w:p>
            <w:pPr>
              <w:pStyle w:val="Normalunindented"/>
              <w:spacing w:lineRule="auto" w:line="240" w:before="63" w:after="63"/>
              <w:jc w:val="left"/>
              <w:rPr/>
            </w:pPr>
            <w:r>
              <w:rPr/>
              <w:t>Счет получателя 03221643170000002800</w:t>
            </w:r>
          </w:p>
          <w:p>
            <w:pPr>
              <w:pStyle w:val="Normalunindented"/>
              <w:spacing w:lineRule="auto" w:line="240" w:before="63" w:after="63"/>
              <w:jc w:val="left"/>
              <w:rPr/>
            </w:pPr>
            <w:r>
              <w:rPr/>
              <w:t>БИК ТОФК 042202111</w:t>
            </w:r>
          </w:p>
          <w:p>
            <w:pPr>
              <w:pStyle w:val="Normalunindented"/>
              <w:spacing w:lineRule="auto" w:line="240" w:before="63" w:after="63"/>
              <w:jc w:val="left"/>
              <w:rPr/>
            </w:pPr>
            <w:r>
              <w:rPr/>
              <w:t>ОГРН 1033303412340</w:t>
            </w:r>
          </w:p>
          <w:p>
            <w:pPr>
              <w:pStyle w:val="Normalunindented"/>
              <w:spacing w:lineRule="auto" w:line="240" w:before="63" w:after="63"/>
              <w:jc w:val="left"/>
              <w:rPr/>
            </w:pPr>
            <w:r>
              <w:rPr/>
              <w:t>л/с 03282003920</w:t>
            </w:r>
          </w:p>
          <w:p>
            <w:pPr>
              <w:pStyle w:val="Normalunindented"/>
              <w:spacing w:lineRule="auto" w:line="240" w:before="63" w:after="63"/>
              <w:jc w:val="left"/>
              <w:rPr/>
            </w:pPr>
            <w:r>
              <w:rPr/>
              <w:t>zakupki@mincult33.ru</w:t>
            </w:r>
          </w:p>
          <w:p>
            <w:pPr>
              <w:pStyle w:val="Normalunindented"/>
              <w:spacing w:lineRule="auto" w:line="240" w:before="63" w:after="63"/>
              <w:jc w:val="left"/>
              <w:rPr/>
            </w:pPr>
            <w:r>
              <w:rPr/>
              <w:t>84922777465 (доб. 931)</w:t>
            </w:r>
          </w:p>
        </w:tc>
        <w:tc>
          <w:tcPr>
            <w:tcW w:w="501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u w:val="single"/>
              </w:rPr>
              <w:t xml:space="preserve"> </w:t>
            </w:r>
            <w:r>
              <w:rPr/>
              <w:br/>
              <w:t>Место нахождения:</w:t>
            </w:r>
          </w:p>
          <w:p>
            <w:pPr>
              <w:pStyle w:val="Normalunindented"/>
              <w:spacing w:lineRule="auto" w:line="240"/>
              <w:rPr/>
            </w:pPr>
            <w:r>
              <w:rPr/>
            </w:r>
          </w:p>
          <w:p>
            <w:pPr>
              <w:pStyle w:val="Normalunindented"/>
              <w:spacing w:lineRule="auto" w:line="240"/>
              <w:rPr/>
            </w:pPr>
            <w:r>
              <w:rPr/>
              <w:t>Почтовый адрес:</w:t>
            </w:r>
          </w:p>
          <w:p>
            <w:pPr>
              <w:pStyle w:val="Normalunindented"/>
              <w:spacing w:lineRule="auto" w:line="240"/>
              <w:rPr/>
            </w:pPr>
            <w:r>
              <w:rPr/>
            </w:r>
          </w:p>
          <w:p>
            <w:pPr>
              <w:pStyle w:val="Normalunindented"/>
              <w:spacing w:lineRule="auto" w:line="240"/>
              <w:jc w:val="left"/>
              <w:rPr/>
            </w:pPr>
            <w:r>
              <w:rPr/>
              <w:t>Телефон</w:t>
            </w:r>
          </w:p>
          <w:p>
            <w:pPr>
              <w:pStyle w:val="Normalunindented"/>
              <w:spacing w:lineRule="auto" w:line="240"/>
              <w:jc w:val="left"/>
              <w:rPr/>
            </w:pPr>
            <w:r>
              <w:rPr/>
            </w:r>
          </w:p>
          <w:p>
            <w:pPr>
              <w:pStyle w:val="Normalunindented"/>
              <w:spacing w:lineRule="auto" w:line="240"/>
              <w:jc w:val="left"/>
              <w:rPr/>
            </w:pPr>
            <w:r>
              <w:rPr/>
              <w:t>Факс</w:t>
            </w:r>
          </w:p>
          <w:p>
            <w:pPr>
              <w:pStyle w:val="Normalunindented"/>
              <w:spacing w:lineRule="auto" w:line="240"/>
              <w:jc w:val="left"/>
              <w:rPr/>
            </w:pPr>
            <w:r>
              <w:rPr/>
            </w:r>
          </w:p>
          <w:p>
            <w:pPr>
              <w:pStyle w:val="Normalunindented"/>
              <w:spacing w:lineRule="auto" w:line="240" w:before="120" w:after="120"/>
              <w:jc w:val="left"/>
              <w:rPr/>
            </w:pPr>
            <w:r>
              <w:rPr/>
              <w:t>Электронная почта</w:t>
              <w:br/>
              <w:t>ОГРН</w:t>
              <w:br/>
              <w:t>ИНН</w:t>
              <w:br/>
              <w:t>КПП</w:t>
              <w:br/>
              <w:t>Р/с</w:t>
              <w:br/>
              <w:t>в</w:t>
              <w:br/>
              <w:t>К/с</w:t>
              <w:br/>
              <w:t>БИК</w:t>
            </w:r>
          </w:p>
        </w:tc>
      </w:tr>
      <w:tr>
        <w:trPr/>
        <w:tc>
          <w:tcPr>
            <w:tcW w:w="490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63" w:after="63"/>
              <w:jc w:val="left"/>
              <w:rPr/>
            </w:pPr>
            <w:r>
              <w:rPr/>
              <w:t>Министр культуры</w:t>
            </w:r>
          </w:p>
          <w:p>
            <w:pPr>
              <w:pStyle w:val="Normalunindented"/>
              <w:spacing w:lineRule="auto" w:line="240" w:before="63" w:after="63"/>
              <w:jc w:val="left"/>
              <w:rPr/>
            </w:pPr>
            <w:r>
              <w:rPr/>
            </w:r>
          </w:p>
          <w:p>
            <w:pPr>
              <w:pStyle w:val="Normalunindented"/>
              <w:spacing w:lineRule="auto" w:line="240" w:before="63" w:after="63"/>
              <w:jc w:val="left"/>
              <w:rPr/>
            </w:pPr>
            <w:r>
              <w:rPr/>
              <w:t>___________  О.В. Демина</w:t>
            </w:r>
          </w:p>
          <w:p>
            <w:pPr>
              <w:pStyle w:val="Normalunindented"/>
              <w:spacing w:lineRule="auto" w:line="240" w:before="63" w:after="63"/>
              <w:jc w:val="left"/>
              <w:rPr/>
            </w:pPr>
            <w:r>
              <w:rPr/>
              <w:t>М.П.</w:t>
            </w:r>
          </w:p>
        </w:tc>
        <w:tc>
          <w:tcPr>
            <w:tcW w:w="501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Поставщик:</w:t>
              <w:br/>
            </w:r>
            <w:r>
              <w:rPr>
                <w:u w:val="single"/>
              </w:rPr>
              <w:t xml:space="preserve"> (должность) </w:t>
            </w:r>
            <w:r>
              <w:rPr/>
              <w:br/>
            </w:r>
            <w:r>
              <w:rPr>
                <w:u w:val="single"/>
              </w:rPr>
              <w:t xml:space="preserve"> (подпись) </w:t>
            </w:r>
            <w:r>
              <w:rPr/>
              <w:t>/</w:t>
            </w:r>
            <w:r>
              <w:rPr>
                <w:u w:val="single"/>
              </w:rPr>
              <w:t xml:space="preserve"> (Ф.И.О.) </w:t>
            </w:r>
            <w:r>
              <w:rPr/>
              <w:t>/</w:t>
              <w:br/>
              <w:t>М.П.</w:t>
            </w:r>
          </w:p>
        </w:tc>
      </w:tr>
    </w:tbl>
    <w:p>
      <w:pPr>
        <w:sectPr>
          <w:footerReference w:type="even" r:id="rId6"/>
          <w:footerReference w:type="default" r:id="rId7"/>
          <w:footerReference w:type="first" r:id="rId8"/>
          <w:type w:val="nextPage"/>
          <w:pgSz w:w="11906" w:h="16838"/>
          <w:pgMar w:left="1418" w:right="567" w:gutter="0" w:header="0" w:top="1134" w:footer="720" w:bottom="1134"/>
          <w:pgNumType w:start="1" w:fmt="decimal"/>
          <w:formProt w:val="false"/>
          <w:textDirection w:val="lrTb"/>
          <w:docGrid w:type="default" w:linePitch="299" w:charSpace="0"/>
        </w:sectPr>
      </w:pPr>
      <w:r>
        <w:br w:type="page"/>
      </w:r>
    </w:p>
    <w:p>
      <w:pPr>
        <w:pStyle w:val="Normal"/>
        <w:spacing w:lineRule="auto" w:line="240" w:before="0" w:after="120"/>
        <w:jc w:val="right"/>
        <w:rPr/>
      </w:pPr>
      <w:r>
        <w:rPr/>
        <w:t>Приложение № 1</w:t>
        <w:br/>
        <w:t xml:space="preserve">к контракту </w:t>
        <w:br/>
        <w:t>№ МЗС/3 от "____" _______________ 2026 г.</w:t>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t>СПЕЦИФИКАЦИЯ</w:t>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r>
    </w:p>
    <w:p>
      <w:pPr>
        <w:pStyle w:val="Normal"/>
        <w:rPr/>
      </w:pPr>
      <w:bookmarkStart w:id="19" w:name="_ref_31214292_Копия_1"/>
      <w:bookmarkEnd w:id="19"/>
      <w:r>
        <w:rPr/>
        <w:t>Поставщик обязуется по заданию Заказчика поставить следующий товар, и передать в установленные сроки Заказчику:</w:t>
      </w:r>
    </w:p>
    <w:p>
      <w:pPr>
        <w:pStyle w:val="Normal"/>
        <w:numPr>
          <w:ilvl w:val="0"/>
          <w:numId w:val="0"/>
        </w:numPr>
        <w:spacing w:lineRule="auto" w:line="240" w:before="0" w:after="0"/>
        <w:ind w:hanging="0" w:left="-426" w:right="0"/>
        <w:outlineLvl w:val="0"/>
        <w:rPr>
          <w:rFonts w:eastAsia="Times New Roman"/>
          <w:sz w:val="24"/>
          <w:szCs w:val="24"/>
        </w:rPr>
      </w:pPr>
      <w:r>
        <w:rPr>
          <w:rFonts w:eastAsia="Times New Roman"/>
          <w:sz w:val="24"/>
          <w:szCs w:val="24"/>
        </w:rPr>
      </w:r>
    </w:p>
    <w:tbl>
      <w:tblPr>
        <w:tblW w:w="9360" w:type="dxa"/>
        <w:jc w:val="left"/>
        <w:tblInd w:w="101" w:type="dxa"/>
        <w:tblLayout w:type="fixed"/>
        <w:tblCellMar>
          <w:top w:w="0" w:type="dxa"/>
          <w:left w:w="108" w:type="dxa"/>
          <w:bottom w:w="0" w:type="dxa"/>
          <w:right w:w="108" w:type="dxa"/>
        </w:tblCellMar>
        <w:tblLook w:val="00a0"/>
      </w:tblPr>
      <w:tblGrid>
        <w:gridCol w:w="614"/>
        <w:gridCol w:w="1486"/>
        <w:gridCol w:w="898"/>
        <w:gridCol w:w="731"/>
        <w:gridCol w:w="681"/>
        <w:gridCol w:w="795"/>
        <w:gridCol w:w="1303"/>
        <w:gridCol w:w="2852"/>
      </w:tblGrid>
      <w:tr>
        <w:trPr>
          <w:trHeight w:val="1470" w:hRule="atLeast"/>
        </w:trPr>
        <w:tc>
          <w:tcPr>
            <w:tcW w:w="614" w:type="dxa"/>
            <w:tcBorders>
              <w:top w:val="single" w:sz="6" w:space="0" w:color="000000"/>
              <w:left w:val="single" w:sz="6" w:space="0" w:color="000000"/>
              <w:bottom w:val="single" w:sz="6" w:space="0" w:color="000000"/>
            </w:tcBorders>
            <w:vAlign w:val="center"/>
          </w:tcPr>
          <w:p>
            <w:pPr>
              <w:pStyle w:val="Normalunindented"/>
              <w:keepNext w:val="true"/>
              <w:spacing w:lineRule="auto" w:line="240" w:before="120" w:after="120"/>
              <w:jc w:val="center"/>
              <w:rPr>
                <w:sz w:val="20"/>
                <w:szCs w:val="20"/>
              </w:rPr>
            </w:pPr>
            <w:r>
              <w:rPr>
                <w:sz w:val="20"/>
                <w:szCs w:val="20"/>
              </w:rPr>
              <w:t>№</w:t>
            </w:r>
          </w:p>
        </w:tc>
        <w:tc>
          <w:tcPr>
            <w:tcW w:w="1486" w:type="dxa"/>
            <w:tcBorders>
              <w:top w:val="single" w:sz="6" w:space="0" w:color="000000"/>
              <w:left w:val="single" w:sz="6" w:space="0" w:color="000000"/>
              <w:bottom w:val="single" w:sz="6" w:space="0" w:color="000000"/>
            </w:tcBorders>
            <w:vAlign w:val="center"/>
          </w:tcPr>
          <w:p>
            <w:pPr>
              <w:pStyle w:val="Normal"/>
              <w:spacing w:before="120" w:after="120"/>
              <w:ind w:hanging="0" w:left="0"/>
              <w:jc w:val="center"/>
              <w:rPr>
                <w:sz w:val="20"/>
                <w:szCs w:val="20"/>
              </w:rPr>
            </w:pPr>
            <w:r>
              <w:rPr>
                <w:sz w:val="20"/>
                <w:szCs w:val="20"/>
              </w:rPr>
              <w:t>Наименование Товара</w:t>
            </w:r>
          </w:p>
        </w:tc>
        <w:tc>
          <w:tcPr>
            <w:tcW w:w="898"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Страна</w:t>
            </w:r>
          </w:p>
        </w:tc>
        <w:tc>
          <w:tcPr>
            <w:tcW w:w="731"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Ед. изм.</w:t>
            </w:r>
          </w:p>
        </w:tc>
        <w:tc>
          <w:tcPr>
            <w:tcW w:w="681"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Кол-во</w:t>
            </w:r>
          </w:p>
        </w:tc>
        <w:tc>
          <w:tcPr>
            <w:tcW w:w="795" w:type="dxa"/>
            <w:tcBorders>
              <w:top w:val="single" w:sz="6" w:space="0" w:color="000000"/>
              <w:left w:val="single" w:sz="6" w:space="0" w:color="000000"/>
              <w:bottom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sz w:val="20"/>
                <w:szCs w:val="20"/>
              </w:rPr>
              <w:t>Цена за ед. изм., руб.</w:t>
            </w:r>
          </w:p>
        </w:tc>
        <w:tc>
          <w:tcPr>
            <w:tcW w:w="1303" w:type="dxa"/>
            <w:tcBorders>
              <w:top w:val="single" w:sz="6" w:space="0" w:color="000000"/>
              <w:left w:val="single" w:sz="6" w:space="0" w:color="000000"/>
              <w:bottom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sz w:val="20"/>
                <w:szCs w:val="20"/>
              </w:rPr>
              <w:t>Общая стоимость, руб.</w:t>
            </w:r>
          </w:p>
        </w:tc>
        <w:tc>
          <w:tcPr>
            <w:tcW w:w="2852"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bCs/>
                <w:sz w:val="20"/>
                <w:szCs w:val="20"/>
              </w:rPr>
              <w:t>Требования к качеству, функциональным характеристикам (потребительские свойства) Товара.</w:t>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s="Times New Roman"/>
                <w:sz w:val="20"/>
                <w:szCs w:val="20"/>
              </w:rPr>
            </w:pPr>
            <w:r>
              <w:rPr>
                <w:rFonts w:cs="Times New Roman"/>
                <w:sz w:val="20"/>
                <w:szCs w:val="20"/>
              </w:rPr>
              <w:t>1</w:t>
            </w:r>
          </w:p>
        </w:tc>
        <w:tc>
          <w:tcPr>
            <w:tcW w:w="1486"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s="Times New Roman"/>
                <w:sz w:val="18"/>
                <w:szCs w:val="18"/>
              </w:rPr>
            </w:pPr>
            <w:r>
              <w:rPr>
                <w:rFonts w:cs="Times New Roman"/>
                <w:sz w:val="18"/>
                <w:szCs w:val="18"/>
              </w:rPr>
              <w:t>Шкаф бухгалтерский металлический для документов</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6</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5205" w:type="dxa"/>
            <w:gridSpan w:val="6"/>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Итого</w:t>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bl>
    <w:p>
      <w:pPr>
        <w:pStyle w:val="EndnoteText"/>
        <w:ind w:firstLine="539"/>
        <w:jc w:val="both"/>
        <w:rPr/>
      </w:pPr>
      <w:r>
        <w:rPr/>
      </w:r>
    </w:p>
    <w:p>
      <w:pPr>
        <w:pStyle w:val="heading1normal"/>
        <w:numPr>
          <w:ilvl w:val="0"/>
          <w:numId w:val="0"/>
        </w:numPr>
        <w:spacing w:lineRule="auto" w:line="240"/>
        <w:ind w:hanging="0" w:left="0"/>
        <w:rPr/>
      </w:pPr>
      <w:r>
        <w:rPr/>
        <w:t>Адреса и реквизиты сторон</w:t>
      </w:r>
    </w:p>
    <w:tbl>
      <w:tblPr>
        <w:tblW w:w="5000" w:type="pct"/>
        <w:jc w:val="left"/>
        <w:tblInd w:w="101" w:type="dxa"/>
        <w:tblLayout w:type="fixed"/>
        <w:tblCellMar>
          <w:top w:w="0" w:type="dxa"/>
          <w:left w:w="108" w:type="dxa"/>
          <w:bottom w:w="0" w:type="dxa"/>
          <w:right w:w="108" w:type="dxa"/>
        </w:tblCellMar>
        <w:tblLook w:val="00a0"/>
      </w:tblPr>
      <w:tblGrid>
        <w:gridCol w:w="4535"/>
        <w:gridCol w:w="4820"/>
      </w:tblGrid>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Заказчик</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Поставщик</w:t>
            </w:r>
          </w:p>
        </w:tc>
      </w:tr>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b/>
                <w:bCs/>
              </w:rPr>
              <w:t>Министерство культуры</w:t>
              <w:br/>
              <w:t>Владимирской области</w:t>
            </w:r>
          </w:p>
          <w:p>
            <w:pPr>
              <w:pStyle w:val="Normalunindented"/>
              <w:spacing w:lineRule="auto" w:line="240" w:before="120" w:after="120"/>
              <w:jc w:val="left"/>
              <w:rPr/>
            </w:pPr>
            <w:r>
              <w:rPr/>
              <w:t>Адрес: 600000, г. Владимир, ул. Музейная, 3</w:t>
            </w:r>
          </w:p>
          <w:p>
            <w:pPr>
              <w:pStyle w:val="Normalunindented"/>
              <w:spacing w:lineRule="auto" w:line="240" w:before="120" w:after="120"/>
              <w:jc w:val="left"/>
              <w:rPr/>
            </w:pPr>
            <w:r>
              <w:rPr/>
              <w:t>ОГРН 1033303412340</w:t>
            </w:r>
          </w:p>
          <w:p>
            <w:pPr>
              <w:pStyle w:val="Normalunindented"/>
              <w:spacing w:lineRule="auto" w:line="240" w:before="120" w:after="120"/>
              <w:jc w:val="left"/>
              <w:rPr/>
            </w:pPr>
            <w:r>
              <w:rPr/>
              <w:t>ИНН: 3329009299</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u w:val="single"/>
              </w:rPr>
              <w:t xml:space="preserve"> </w:t>
            </w:r>
            <w:r>
              <w:rPr/>
              <w:br/>
              <w:t>Место нахождения:</w:t>
              <w:br/>
              <w:t>ОГРН</w:t>
              <w:br/>
              <w:t>ИНН</w:t>
            </w:r>
          </w:p>
        </w:tc>
      </w:tr>
      <w:tr>
        <w:trPr>
          <w:trHeight w:val="1227" w:hRule="atLeast"/>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Заказчика:</w:t>
              <w:br/>
            </w:r>
            <w:r>
              <w:rPr>
                <w:u w:val="single"/>
              </w:rPr>
              <w:t>Министр Культуры</w:t>
            </w:r>
          </w:p>
          <w:p>
            <w:pPr>
              <w:pStyle w:val="Normalunindented"/>
              <w:spacing w:lineRule="auto" w:line="240" w:before="120" w:after="120"/>
              <w:jc w:val="left"/>
              <w:rPr/>
            </w:pPr>
            <w:r>
              <w:rPr>
                <w:u w:val="single"/>
              </w:rPr>
              <w:br/>
              <w:t xml:space="preserve"> _________ / О.В. Демина /</w:t>
              <w:br/>
              <w:t>М.П.</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Поставщика:</w:t>
              <w:br/>
            </w:r>
            <w:r>
              <w:rPr>
                <w:u w:val="single"/>
              </w:rPr>
              <w:t xml:space="preserve"> (должность) </w:t>
            </w:r>
            <w:r>
              <w:rPr/>
              <w:br/>
            </w:r>
            <w:r>
              <w:rPr>
                <w:u w:val="single"/>
              </w:rPr>
              <w:t xml:space="preserve"> (подпись) </w:t>
            </w:r>
            <w:r>
              <w:rPr/>
              <w:t>/</w:t>
            </w:r>
            <w:r>
              <w:rPr>
                <w:u w:val="single"/>
              </w:rPr>
              <w:t xml:space="preserve"> (Ф.И.О.) </w:t>
            </w:r>
            <w:r>
              <w:rPr/>
              <w:t>/</w:t>
              <w:br/>
              <w:t>М.П.</w:t>
            </w:r>
            <w:bookmarkStart w:id="20" w:name="_ref_31214294"/>
            <w:bookmarkEnd w:id="20"/>
          </w:p>
        </w:tc>
      </w:tr>
    </w:tbl>
    <w:p>
      <w:pPr>
        <w:pStyle w:val="Normal"/>
        <w:spacing w:lineRule="auto" w:line="240"/>
        <w:rPr/>
      </w:pPr>
      <w:r>
        <w:rPr/>
      </w:r>
    </w:p>
    <w:p>
      <w:pPr>
        <w:pStyle w:val="Normal"/>
        <w:spacing w:lineRule="auto" w:line="240" w:before="120" w:after="120"/>
        <w:rPr/>
      </w:pPr>
      <w:r>
        <w:rPr/>
      </w:r>
    </w:p>
    <w:sectPr>
      <w:footerReference w:type="even" r:id="rId9"/>
      <w:footerReference w:type="default" r:id="rId10"/>
      <w:footerReference w:type="first" r:id="rId11"/>
      <w:type w:val="nextPage"/>
      <w:pgSz w:w="11906" w:h="16838"/>
      <w:pgMar w:left="170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swiss"/>
    <w:pitch w:val="variable"/>
  </w:font>
  <w:font w:name="Times New Roman">
    <w:charset w:val="cc"/>
    <w:family w:val="roman"/>
    <w:pitch w:val="variable"/>
  </w:font>
  <w:font w:name="Tahoma">
    <w:charset w:val="cc"/>
    <w:family w:val="swiss"/>
    <w:pitch w:val="variable"/>
  </w:font>
  <w:font w:name="Liberation Sans">
    <w:altName w:val="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left="0" w:hanging="0"/>
      </w:pPr>
      <w:rPr>
        <w:rFonts w:cs="Times New Roman"/>
      </w:rPr>
    </w:lvl>
    <w:lvl w:ilvl="1">
      <w:start w:val="1"/>
      <w:numFmt w:val="decimal"/>
      <w:pStyle w:val="Heading2"/>
      <w:lvlText w:val="%1.%2."/>
      <w:lvlJc w:val="left"/>
      <w:pPr>
        <w:tabs>
          <w:tab w:val="num" w:pos="0"/>
        </w:tabs>
        <w:ind w:left="4254" w:hanging="0"/>
      </w:pPr>
      <w:rPr>
        <w:rFonts w:cs="Times New Roman"/>
        <w:i w:val="false"/>
        <w:color w:val="auto"/>
      </w:rPr>
    </w:lvl>
    <w:lvl w:ilvl="2">
      <w:start w:val="1"/>
      <w:numFmt w:val="decimal"/>
      <w:pStyle w:val="Heading3"/>
      <w:lvlText w:val="%1.%2.%3."/>
      <w:lvlJc w:val="left"/>
      <w:pPr>
        <w:tabs>
          <w:tab w:val="num" w:pos="0"/>
        </w:tabs>
        <w:ind w:left="0" w:hanging="0"/>
      </w:pPr>
      <w:rPr>
        <w:rFonts w:cs="Times New Roman"/>
        <w:i w:val="false"/>
      </w:rPr>
    </w:lvl>
    <w:lvl w:ilvl="3">
      <w:start w:val="1"/>
      <w:numFmt w:val="decimal"/>
      <w:pStyle w:val="Heading4"/>
      <w:lvlText w:val="%1.%2.%3.%4."/>
      <w:lvlJc w:val="left"/>
      <w:pPr>
        <w:tabs>
          <w:tab w:val="num" w:pos="0"/>
        </w:tabs>
        <w:ind w:left="0" w:hanging="0"/>
      </w:pPr>
      <w:rPr>
        <w:rFonts w:cs="Times New Roman"/>
      </w:rPr>
    </w:lvl>
    <w:lvl w:ilvl="4">
      <w:start w:val="1"/>
      <w:numFmt w:val="decimal"/>
      <w:pStyle w:val="Heading5"/>
      <w:lvlText w:val="%1.%2.%3.%4.%5."/>
      <w:lvlJc w:val="left"/>
      <w:pPr>
        <w:tabs>
          <w:tab w:val="num" w:pos="0"/>
        </w:tabs>
        <w:ind w:left="0" w:hanging="0"/>
      </w:pPr>
      <w:rPr>
        <w:rFonts w:cs="Times New Roman"/>
      </w:rPr>
    </w:lvl>
    <w:lvl w:ilvl="5">
      <w:start w:val="1"/>
      <w:numFmt w:val="decimal"/>
      <w:pStyle w:val="Heading6"/>
      <w:lvlText w:val="%1.%2.%3.%4.%5.%6."/>
      <w:lvlJc w:val="left"/>
      <w:pPr>
        <w:tabs>
          <w:tab w:val="num" w:pos="0"/>
        </w:tabs>
        <w:ind w:left="0" w:hanging="0"/>
      </w:pPr>
      <w:rPr>
        <w:rFonts w:cs="Times New Roman"/>
      </w:rPr>
    </w:lvl>
    <w:lvl w:ilvl="6">
      <w:start w:val="1"/>
      <w:numFmt w:val="decimal"/>
      <w:pStyle w:val="Heading7"/>
      <w:lvlText w:val="%1.%2.%3.%4.%5.%6.%7."/>
      <w:lvlJc w:val="left"/>
      <w:pPr>
        <w:tabs>
          <w:tab w:val="num" w:pos="0"/>
        </w:tabs>
        <w:ind w:left="0" w:hanging="0"/>
      </w:pPr>
      <w:rPr>
        <w:rFonts w:cs="Times New Roman"/>
      </w:rPr>
    </w:lvl>
    <w:lvl w:ilvl="7">
      <w:start w:val="1"/>
      <w:numFmt w:val="decimal"/>
      <w:pStyle w:val="Heading8"/>
      <w:lvlText w:val="%1.%2.%3.%4.%5.%6.%7.%8."/>
      <w:lvlJc w:val="left"/>
      <w:pPr>
        <w:tabs>
          <w:tab w:val="num" w:pos="0"/>
        </w:tabs>
        <w:ind w:left="0" w:hanging="0"/>
      </w:pPr>
      <w:rPr>
        <w:rFonts w:cs="Times New Roman"/>
      </w:rPr>
    </w:lvl>
    <w:lvl w:ilvl="8">
      <w:start w:val="1"/>
      <w:numFmt w:val="decimal"/>
      <w:pStyle w:val="Heading9"/>
      <w:lvlText w:val="%1.%2.%3.%4.%5.%6.%7.%8.%9."/>
      <w:lvlJc w:val="left"/>
      <w:pPr>
        <w:tabs>
          <w:tab w:val="num" w:pos="0"/>
        </w:tabs>
        <w:ind w:left="0" w:hanging="0"/>
      </w:pPr>
      <w:rPr>
        <w:rFonts w:cs="Times New Roman"/>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rFonts w:cs="Times New Roman"/>
        <w:i w:val="false"/>
        <w:color w:val="auto"/>
      </w:rPr>
    </w:lvl>
    <w:lvl w:ilvl="2">
      <w:start w:val="1"/>
      <w:numFmt w:val="decimal"/>
      <w:lvlText w:val="%1.%2.%3."/>
      <w:lvlJc w:val="left"/>
      <w:pPr>
        <w:tabs>
          <w:tab w:val="num" w:pos="0"/>
        </w:tabs>
        <w:ind w:left="0" w:hanging="0"/>
      </w:pPr>
      <w:rPr>
        <w:rFonts w:cs="Times New Roman"/>
        <w:i w:val="false"/>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0" w:defQFormat="0" w:count="267">
    <w:lsdException w:name="Normal" w:locked="1" w:uiPriority="0" w:semiHidden="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uiPriority="0"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b017ab"/>
    <w:pPr>
      <w:widowControl/>
      <w:suppressAutoHyphens w:val="true"/>
      <w:bidi w:val="0"/>
      <w:spacing w:lineRule="auto" w:line="276" w:before="120" w:after="120"/>
      <w:ind w:firstLine="708"/>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link w:val="1"/>
    <w:uiPriority w:val="99"/>
    <w:qFormat/>
    <w:rsid w:val="00c358b6"/>
    <w:pPr>
      <w:keepNext w:val="true"/>
      <w:keepLines/>
      <w:numPr>
        <w:ilvl w:val="0"/>
        <w:numId w:val="1"/>
      </w:numPr>
      <w:spacing w:before="240" w:after="120"/>
      <w:ind w:hanging="0"/>
      <w:jc w:val="center"/>
      <w:outlineLvl w:val="0"/>
    </w:pPr>
    <w:rPr>
      <w:b/>
      <w:bCs/>
      <w:sz w:val="24"/>
      <w:szCs w:val="28"/>
    </w:rPr>
  </w:style>
  <w:style w:type="paragraph" w:styleId="Heading2">
    <w:name w:val="heading 2"/>
    <w:basedOn w:val="Normal"/>
    <w:next w:val="Normal"/>
    <w:link w:val="2"/>
    <w:uiPriority w:val="99"/>
    <w:qFormat/>
    <w:rsid w:val="00c358b6"/>
    <w:pPr>
      <w:numPr>
        <w:ilvl w:val="1"/>
        <w:numId w:val="1"/>
      </w:numPr>
      <w:ind w:hanging="0"/>
      <w:outlineLvl w:val="1"/>
    </w:pPr>
    <w:rPr>
      <w:bCs/>
      <w:szCs w:val="26"/>
    </w:rPr>
  </w:style>
  <w:style w:type="paragraph" w:styleId="Heading3">
    <w:name w:val="heading 3"/>
    <w:basedOn w:val="Normal"/>
    <w:next w:val="Normal"/>
    <w:link w:val="3"/>
    <w:uiPriority w:val="99"/>
    <w:qFormat/>
    <w:rsid w:val="00c358b6"/>
    <w:pPr>
      <w:numPr>
        <w:ilvl w:val="2"/>
        <w:numId w:val="1"/>
      </w:numPr>
      <w:ind w:hanging="0"/>
      <w:outlineLvl w:val="2"/>
    </w:pPr>
    <w:rPr>
      <w:bCs/>
    </w:rPr>
  </w:style>
  <w:style w:type="paragraph" w:styleId="Heading4">
    <w:name w:val="heading 4"/>
    <w:basedOn w:val="Normal"/>
    <w:next w:val="Normal"/>
    <w:link w:val="4"/>
    <w:uiPriority w:val="99"/>
    <w:qFormat/>
    <w:rsid w:val="00c358b6"/>
    <w:pPr>
      <w:numPr>
        <w:ilvl w:val="3"/>
        <w:numId w:val="1"/>
      </w:numPr>
      <w:ind w:hanging="0"/>
      <w:outlineLvl w:val="3"/>
    </w:pPr>
    <w:rPr>
      <w:bCs/>
      <w:iCs/>
    </w:rPr>
  </w:style>
  <w:style w:type="paragraph" w:styleId="Heading5">
    <w:name w:val="heading 5"/>
    <w:basedOn w:val="Normal"/>
    <w:next w:val="Normal"/>
    <w:link w:val="5"/>
    <w:uiPriority w:val="99"/>
    <w:qFormat/>
    <w:rsid w:val="00c358b6"/>
    <w:pPr>
      <w:keepNext w:val="true"/>
      <w:keepLines/>
      <w:numPr>
        <w:ilvl w:val="4"/>
        <w:numId w:val="1"/>
      </w:numPr>
      <w:spacing w:before="200" w:after="0"/>
      <w:ind w:hanging="0"/>
      <w:outlineLvl w:val="4"/>
    </w:pPr>
    <w:rPr/>
  </w:style>
  <w:style w:type="paragraph" w:styleId="Heading6">
    <w:name w:val="heading 6"/>
    <w:basedOn w:val="Normal"/>
    <w:next w:val="Normal"/>
    <w:link w:val="6"/>
    <w:uiPriority w:val="99"/>
    <w:qFormat/>
    <w:rsid w:val="00c358b6"/>
    <w:pPr>
      <w:keepNext w:val="true"/>
      <w:keepLines/>
      <w:numPr>
        <w:ilvl w:val="5"/>
        <w:numId w:val="1"/>
      </w:numPr>
      <w:spacing w:before="200" w:after="0"/>
      <w:ind w:hanging="0"/>
      <w:outlineLvl w:val="5"/>
    </w:pPr>
    <w:rPr>
      <w:i/>
      <w:iCs/>
      <w:color w:val="243F60"/>
    </w:rPr>
  </w:style>
  <w:style w:type="paragraph" w:styleId="Heading7">
    <w:name w:val="heading 7"/>
    <w:basedOn w:val="Normal"/>
    <w:next w:val="Normal"/>
    <w:link w:val="7"/>
    <w:uiPriority w:val="99"/>
    <w:qFormat/>
    <w:rsid w:val="00c358b6"/>
    <w:pPr>
      <w:keepNext w:val="true"/>
      <w:keepLines/>
      <w:numPr>
        <w:ilvl w:val="6"/>
        <w:numId w:val="1"/>
      </w:numPr>
      <w:spacing w:before="200" w:after="0"/>
      <w:ind w:hanging="0"/>
      <w:outlineLvl w:val="6"/>
    </w:pPr>
    <w:rPr>
      <w:i/>
      <w:iCs/>
      <w:color w:val="404040"/>
    </w:rPr>
  </w:style>
  <w:style w:type="paragraph" w:styleId="Heading8">
    <w:name w:val="heading 8"/>
    <w:basedOn w:val="Normal"/>
    <w:next w:val="Normal"/>
    <w:link w:val="8"/>
    <w:uiPriority w:val="99"/>
    <w:qFormat/>
    <w:rsid w:val="00c358b6"/>
    <w:pPr>
      <w:keepNext w:val="true"/>
      <w:keepLines/>
      <w:numPr>
        <w:ilvl w:val="7"/>
        <w:numId w:val="1"/>
      </w:numPr>
      <w:spacing w:before="200" w:after="0"/>
      <w:ind w:hanging="0"/>
      <w:outlineLvl w:val="7"/>
    </w:pPr>
    <w:rPr>
      <w:color w:val="4F81BD"/>
      <w:szCs w:val="20"/>
    </w:rPr>
  </w:style>
  <w:style w:type="paragraph" w:styleId="Heading9">
    <w:name w:val="heading 9"/>
    <w:basedOn w:val="Normal"/>
    <w:next w:val="Normal"/>
    <w:link w:val="9"/>
    <w:uiPriority w:val="99"/>
    <w:qFormat/>
    <w:rsid w:val="00c358b6"/>
    <w:pPr>
      <w:keepNext w:val="true"/>
      <w:keepLines/>
      <w:numPr>
        <w:ilvl w:val="8"/>
        <w:numId w:val="1"/>
      </w:numPr>
      <w:spacing w:before="200" w:after="0"/>
      <w:ind w:hanging="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9"/>
    <w:qFormat/>
    <w:locked/>
    <w:rsid w:val="00c358b6"/>
    <w:rPr>
      <w:rFonts w:ascii="Times New Roman" w:hAnsi="Times New Roman" w:eastAsia="Times New Roman"/>
      <w:b/>
      <w:bCs/>
      <w:sz w:val="24"/>
      <w:szCs w:val="28"/>
    </w:rPr>
  </w:style>
  <w:style w:type="character" w:styleId="2" w:customStyle="1">
    <w:name w:val="Заголовок 2 Знак"/>
    <w:basedOn w:val="DefaultParagraphFont"/>
    <w:uiPriority w:val="99"/>
    <w:qFormat/>
    <w:locked/>
    <w:rsid w:val="00c358b6"/>
    <w:rPr>
      <w:rFonts w:ascii="Times New Roman" w:hAnsi="Times New Roman" w:cs="Times New Roman"/>
      <w:bCs/>
      <w:sz w:val="26"/>
      <w:szCs w:val="26"/>
      <w:lang w:eastAsia="ru-RU"/>
    </w:rPr>
  </w:style>
  <w:style w:type="character" w:styleId="3" w:customStyle="1">
    <w:name w:val="Заголовок 3 Знак"/>
    <w:basedOn w:val="DefaultParagraphFont"/>
    <w:uiPriority w:val="99"/>
    <w:qFormat/>
    <w:locked/>
    <w:rsid w:val="00c358b6"/>
    <w:rPr>
      <w:rFonts w:ascii="Times New Roman" w:hAnsi="Times New Roman" w:cs="Times New Roman"/>
      <w:bCs/>
      <w:lang w:eastAsia="ru-RU"/>
    </w:rPr>
  </w:style>
  <w:style w:type="character" w:styleId="4" w:customStyle="1">
    <w:name w:val="Заголовок 4 Знак"/>
    <w:basedOn w:val="DefaultParagraphFont"/>
    <w:uiPriority w:val="99"/>
    <w:qFormat/>
    <w:locked/>
    <w:rsid w:val="00c358b6"/>
    <w:rPr>
      <w:rFonts w:ascii="Times New Roman" w:hAnsi="Times New Roman" w:cs="Times New Roman"/>
      <w:bCs/>
      <w:iCs/>
      <w:lang w:eastAsia="ru-RU"/>
    </w:rPr>
  </w:style>
  <w:style w:type="character" w:styleId="5" w:customStyle="1">
    <w:name w:val="Заголовок 5 Знак"/>
    <w:basedOn w:val="DefaultParagraphFont"/>
    <w:uiPriority w:val="99"/>
    <w:qFormat/>
    <w:locked/>
    <w:rsid w:val="00c358b6"/>
    <w:rPr>
      <w:rFonts w:ascii="Times New Roman" w:hAnsi="Times New Roman" w:cs="Times New Roman"/>
      <w:lang w:eastAsia="ru-RU"/>
    </w:rPr>
  </w:style>
  <w:style w:type="character" w:styleId="6" w:customStyle="1">
    <w:name w:val="Заголовок 6 Знак"/>
    <w:basedOn w:val="DefaultParagraphFont"/>
    <w:uiPriority w:val="99"/>
    <w:qFormat/>
    <w:locked/>
    <w:rsid w:val="00c358b6"/>
    <w:rPr>
      <w:rFonts w:ascii="Times New Roman" w:hAnsi="Times New Roman" w:cs="Times New Roman"/>
      <w:i/>
      <w:iCs/>
      <w:color w:val="243F60"/>
      <w:lang w:eastAsia="ru-RU"/>
    </w:rPr>
  </w:style>
  <w:style w:type="character" w:styleId="7" w:customStyle="1">
    <w:name w:val="Заголовок 7 Знак"/>
    <w:basedOn w:val="DefaultParagraphFont"/>
    <w:uiPriority w:val="99"/>
    <w:qFormat/>
    <w:locked/>
    <w:rsid w:val="00c358b6"/>
    <w:rPr>
      <w:rFonts w:ascii="Times New Roman" w:hAnsi="Times New Roman" w:cs="Times New Roman"/>
      <w:i/>
      <w:iCs/>
      <w:color w:val="404040"/>
      <w:lang w:eastAsia="ru-RU"/>
    </w:rPr>
  </w:style>
  <w:style w:type="character" w:styleId="8" w:customStyle="1">
    <w:name w:val="Заголовок 8 Знак"/>
    <w:basedOn w:val="DefaultParagraphFont"/>
    <w:uiPriority w:val="99"/>
    <w:qFormat/>
    <w:locked/>
    <w:rsid w:val="00c358b6"/>
    <w:rPr>
      <w:rFonts w:ascii="Times New Roman" w:hAnsi="Times New Roman" w:cs="Times New Roman"/>
      <w:color w:val="4F81BD"/>
      <w:sz w:val="20"/>
      <w:szCs w:val="20"/>
      <w:lang w:eastAsia="ru-RU"/>
    </w:rPr>
  </w:style>
  <w:style w:type="character" w:styleId="9" w:customStyle="1">
    <w:name w:val="Заголовок 9 Знак"/>
    <w:basedOn w:val="DefaultParagraphFont"/>
    <w:uiPriority w:val="99"/>
    <w:qFormat/>
    <w:locked/>
    <w:rsid w:val="00c358b6"/>
    <w:rPr>
      <w:rFonts w:ascii="Times New Roman" w:hAnsi="Times New Roman" w:cs="Times New Roman"/>
      <w:i/>
      <w:iCs/>
      <w:color w:val="404040"/>
      <w:sz w:val="20"/>
      <w:szCs w:val="20"/>
      <w:lang w:eastAsia="ru-RU"/>
    </w:rPr>
  </w:style>
  <w:style w:type="character" w:styleId="Style5" w:customStyle="1">
    <w:name w:val="Название Знак"/>
    <w:basedOn w:val="DefaultParagraphFont"/>
    <w:uiPriority w:val="99"/>
    <w:qFormat/>
    <w:locked/>
    <w:rsid w:val="00c358b6"/>
    <w:rPr>
      <w:rFonts w:ascii="Times New Roman" w:hAnsi="Times New Roman" w:cs="Times New Roman"/>
      <w:b/>
      <w:spacing w:val="5"/>
      <w:kern w:val="2"/>
      <w:sz w:val="52"/>
      <w:szCs w:val="52"/>
      <w:lang w:eastAsia="ru-RU"/>
    </w:rPr>
  </w:style>
  <w:style w:type="character" w:styleId="21" w:customStyle="1">
    <w:name w:val="Цитата 2 Знак"/>
    <w:basedOn w:val="DefaultParagraphFont"/>
    <w:link w:val="Quote"/>
    <w:uiPriority w:val="99"/>
    <w:qFormat/>
    <w:locked/>
    <w:rsid w:val="00c358b6"/>
    <w:rPr>
      <w:rFonts w:ascii="Times New Roman" w:hAnsi="Times New Roman" w:cs="Times New Roman"/>
      <w:i/>
      <w:iCs/>
      <w:color w:val="8064A2"/>
      <w:lang w:eastAsia="ru-RU"/>
    </w:rPr>
  </w:style>
  <w:style w:type="character" w:styleId="Style6" w:customStyle="1">
    <w:name w:val="Нижний колонтитул Знак"/>
    <w:basedOn w:val="DefaultParagraphFont"/>
    <w:uiPriority w:val="99"/>
    <w:qFormat/>
    <w:locked/>
    <w:rsid w:val="00c358b6"/>
    <w:rPr>
      <w:rFonts w:ascii="Times New Roman" w:hAnsi="Times New Roman" w:cs="Times New Roman"/>
      <w:sz w:val="20"/>
      <w:szCs w:val="20"/>
      <w:lang w:eastAsia="ru-RU"/>
    </w:rPr>
  </w:style>
  <w:style w:type="character" w:styleId="Style7" w:customStyle="1">
    <w:name w:val="Текст выноски Знак"/>
    <w:basedOn w:val="DefaultParagraphFont"/>
    <w:link w:val="BalloonText"/>
    <w:uiPriority w:val="99"/>
    <w:semiHidden/>
    <w:qFormat/>
    <w:locked/>
    <w:rsid w:val="00c358b6"/>
    <w:rPr>
      <w:rFonts w:ascii="Tahoma" w:hAnsi="Tahoma" w:cs="Tahoma"/>
      <w:sz w:val="16"/>
      <w:szCs w:val="16"/>
      <w:lang w:eastAsia="ru-RU"/>
    </w:rPr>
  </w:style>
  <w:style w:type="character" w:styleId="Hyperlink">
    <w:name w:val="Hyperlink"/>
    <w:basedOn w:val="DefaultParagraphFont"/>
    <w:uiPriority w:val="99"/>
    <w:unhideWhenUsed/>
    <w:rsid w:val="0023648d"/>
    <w:rPr>
      <w:color w:val="0000FF"/>
      <w:u w:val="single"/>
    </w:rPr>
  </w:style>
  <w:style w:type="character" w:styleId="Style8" w:customStyle="1">
    <w:name w:val="Без интервала Знак"/>
    <w:link w:val="NoSpacing"/>
    <w:qFormat/>
    <w:locked/>
    <w:rsid w:val="00770e8f"/>
    <w:rPr>
      <w:rFonts w:cs="Calibri"/>
    </w:rPr>
  </w:style>
  <w:style w:type="character" w:styleId="apple-converted-space" w:customStyle="1">
    <w:name w:val="apple-converted-space"/>
    <w:basedOn w:val="DefaultParagraphFont"/>
    <w:qFormat/>
    <w:rsid w:val="00560f53"/>
    <w:rPr/>
  </w:style>
  <w:style w:type="character" w:styleId="Style9" w:customStyle="1">
    <w:name w:val="Текст концевой сноски Знак"/>
    <w:basedOn w:val="DefaultParagraphFont"/>
    <w:uiPriority w:val="99"/>
    <w:semiHidden/>
    <w:qFormat/>
    <w:rsid w:val="00560f53"/>
    <w:rPr>
      <w:rFonts w:ascii="Times New Roman" w:hAnsi="Times New Roman" w:eastAsia="Times New Roman"/>
      <w:sz w:val="20"/>
      <w:szCs w:val="20"/>
    </w:rPr>
  </w:style>
  <w:style w:type="character" w:styleId="Style10">
    <w:name w:val="Символ концевой сноски"/>
    <w:uiPriority w:val="99"/>
    <w:unhideWhenUsed/>
    <w:qFormat/>
    <w:rsid w:val="00560f53"/>
    <w:rPr>
      <w:vertAlign w:val="superscript"/>
    </w:rPr>
  </w:style>
  <w:style w:type="character" w:styleId="user">
    <w:name w:val="Символ концевой сноски (user)"/>
    <w:qFormat/>
    <w:rPr>
      <w:vertAlign w:val="superscript"/>
    </w:rPr>
  </w:style>
  <w:style w:type="character" w:styleId="EndnoteReference">
    <w:name w:val="endnote reference"/>
    <w:rPr>
      <w:vertAlign w:val="superscript"/>
    </w:rPr>
  </w:style>
  <w:style w:type="character" w:styleId="Style11" w:customStyle="1">
    <w:name w:val="Текст сноски Знак"/>
    <w:basedOn w:val="DefaultParagraphFont"/>
    <w:uiPriority w:val="99"/>
    <w:semiHidden/>
    <w:qFormat/>
    <w:rsid w:val="00f4015c"/>
    <w:rPr>
      <w:rFonts w:ascii="Times New Roman" w:hAnsi="Times New Roman" w:eastAsia="Times New Roman"/>
      <w:sz w:val="20"/>
      <w:szCs w:val="20"/>
    </w:rPr>
  </w:style>
  <w:style w:type="character" w:styleId="11" w:customStyle="1">
    <w:name w:val="Текст сноски Знак1"/>
    <w:basedOn w:val="DefaultParagraphFont"/>
    <w:uiPriority w:val="99"/>
    <w:qFormat/>
    <w:rsid w:val="00f4015c"/>
    <w:rPr>
      <w:rFonts w:ascii="Tahoma" w:hAnsi="Tahoma" w:eastAsia="Times New Roman"/>
      <w:sz w:val="20"/>
      <w:szCs w:val="20"/>
      <w:lang w:val="en-US" w:eastAsia="en-US"/>
    </w:rPr>
  </w:style>
  <w:style w:type="character" w:styleId="Style12">
    <w:name w:val="Символ сноски"/>
    <w:link w:val="13"/>
    <w:uiPriority w:val="99"/>
    <w:unhideWhenUsed/>
    <w:qFormat/>
    <w:rsid w:val="00f4015c"/>
    <w:rPr>
      <w:vertAlign w:val="superscript"/>
    </w:rPr>
  </w:style>
  <w:style w:type="character" w:styleId="user1">
    <w:name w:val="Символ сноски (user)"/>
    <w:qFormat/>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locked/>
    <w:rsid w:val="00f4015c"/>
    <w:rPr>
      <w:rFonts w:ascii="Times New Roman" w:hAnsi="Times New Roman"/>
      <w:lang w:eastAsia="en-US"/>
    </w:rPr>
  </w:style>
  <w:style w:type="character" w:styleId="CommentReference">
    <w:name w:val="annotation reference"/>
    <w:basedOn w:val="DefaultParagraphFont"/>
    <w:uiPriority w:val="99"/>
    <w:semiHidden/>
    <w:unhideWhenUsed/>
    <w:qFormat/>
    <w:rsid w:val="009600fb"/>
    <w:rPr>
      <w:sz w:val="16"/>
      <w:szCs w:val="16"/>
    </w:rPr>
  </w:style>
  <w:style w:type="character" w:styleId="Style13" w:customStyle="1">
    <w:name w:val="Текст примечания Знак"/>
    <w:basedOn w:val="DefaultParagraphFont"/>
    <w:uiPriority w:val="99"/>
    <w:semiHidden/>
    <w:qFormat/>
    <w:rsid w:val="009600fb"/>
    <w:rPr>
      <w:rFonts w:ascii="Times New Roman" w:hAnsi="Times New Roman" w:eastAsia="Times New Roman"/>
      <w:sz w:val="20"/>
      <w:szCs w:val="20"/>
    </w:rPr>
  </w:style>
  <w:style w:type="character" w:styleId="Style14" w:customStyle="1">
    <w:name w:val="Тема примечания Знак"/>
    <w:basedOn w:val="Style13"/>
    <w:link w:val="annotationsubject"/>
    <w:uiPriority w:val="99"/>
    <w:semiHidden/>
    <w:qFormat/>
    <w:rsid w:val="009600fb"/>
    <w:rPr>
      <w:rFonts w:ascii="Times New Roman" w:hAnsi="Times New Roman" w:eastAsia="Times New Roman"/>
      <w:b/>
      <w:bCs/>
      <w:sz w:val="20"/>
      <w:szCs w:val="20"/>
    </w:rPr>
  </w:style>
  <w:style w:type="character" w:styleId="Style15" w:customStyle="1">
    <w:name w:val="Верхний колонтитул Знак"/>
    <w:basedOn w:val="DefaultParagraphFont"/>
    <w:uiPriority w:val="99"/>
    <w:qFormat/>
    <w:rsid w:val="00066d73"/>
    <w:rPr>
      <w:rFonts w:ascii="Times New Roman" w:hAnsi="Times New Roman" w:eastAsia="Times New Roman"/>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Normalunindented" w:customStyle="1">
    <w:name w:val="Normal unindented"/>
    <w:uiPriority w:val="99"/>
    <w:qFormat/>
    <w:rsid w:val="00c358b6"/>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normal" w:customStyle="1">
    <w:name w:val="heading 1 normal"/>
    <w:basedOn w:val="Normal"/>
    <w:next w:val="Normal"/>
    <w:uiPriority w:val="99"/>
    <w:qFormat/>
    <w:rsid w:val="00c358b6"/>
    <w:pPr>
      <w:numPr>
        <w:ilvl w:val="0"/>
        <w:numId w:val="2"/>
      </w:numPr>
      <w:ind w:hanging="0"/>
      <w:outlineLvl w:val="0"/>
    </w:pPr>
    <w:rPr/>
  </w:style>
  <w:style w:type="paragraph" w:styleId="Title">
    <w:name w:val="Title"/>
    <w:basedOn w:val="Normal"/>
    <w:next w:val="Normal"/>
    <w:link w:val="Style5"/>
    <w:uiPriority w:val="99"/>
    <w:qFormat/>
    <w:rsid w:val="00c358b6"/>
    <w:pPr>
      <w:spacing w:lineRule="auto" w:line="240" w:before="120" w:after="300"/>
      <w:contextualSpacing/>
      <w:jc w:val="center"/>
      <w:outlineLvl w:val="0"/>
    </w:pPr>
    <w:rPr>
      <w:b/>
      <w:spacing w:val="5"/>
      <w:kern w:val="2"/>
      <w:sz w:val="28"/>
      <w:szCs w:val="52"/>
    </w:rPr>
  </w:style>
  <w:style w:type="paragraph" w:styleId="ListParagraph">
    <w:name w:val="List Paragraph"/>
    <w:basedOn w:val="Normal"/>
    <w:uiPriority w:val="99"/>
    <w:qFormat/>
    <w:rsid w:val="00c358b6"/>
    <w:pPr>
      <w:spacing w:before="120" w:after="120"/>
      <w:contextualSpacing/>
      <w:jc w:val="left"/>
    </w:pPr>
    <w:rPr/>
  </w:style>
  <w:style w:type="paragraph" w:styleId="Quote">
    <w:name w:val="Quote"/>
    <w:basedOn w:val="Normal"/>
    <w:next w:val="Normal"/>
    <w:link w:val="21"/>
    <w:uiPriority w:val="99"/>
    <w:qFormat/>
    <w:rsid w:val="00c358b6"/>
    <w:pPr/>
    <w:rPr>
      <w:i/>
      <w:iCs/>
      <w:color w:val="8064A2"/>
    </w:rPr>
  </w:style>
  <w:style w:type="paragraph" w:styleId="Warning" w:customStyle="1">
    <w:name w:val="Warning"/>
    <w:basedOn w:val="Normal"/>
    <w:next w:val="Normal"/>
    <w:uiPriority w:val="99"/>
    <w:qFormat/>
    <w:rsid w:val="00c358b6"/>
    <w:pPr/>
    <w:rPr>
      <w:i/>
      <w:iCs/>
      <w:color w:val="E36C0A"/>
    </w:rPr>
  </w:style>
  <w:style w:type="paragraph" w:styleId="Style18">
    <w:name w:val="Колонтитулы"/>
    <w:basedOn w:val="Normal"/>
    <w:qFormat/>
    <w:pPr/>
    <w:rPr/>
  </w:style>
  <w:style w:type="paragraph" w:styleId="user4">
    <w:name w:val="Колонтитулы (user)"/>
    <w:basedOn w:val="Normal"/>
    <w:qFormat/>
    <w:pPr/>
    <w:rPr/>
  </w:style>
  <w:style w:type="paragraph" w:styleId="Footer">
    <w:name w:val="footer"/>
    <w:basedOn w:val="Normal"/>
    <w:link w:val="Style6"/>
    <w:uiPriority w:val="99"/>
    <w:rsid w:val="00c358b6"/>
    <w:pPr>
      <w:tabs>
        <w:tab w:val="clear" w:pos="709"/>
        <w:tab w:val="center" w:pos="4677" w:leader="none"/>
        <w:tab w:val="right" w:pos="9355" w:leader="none"/>
      </w:tabs>
      <w:spacing w:lineRule="auto" w:line="240" w:before="0" w:after="0"/>
      <w:jc w:val="center"/>
    </w:pPr>
    <w:rPr>
      <w:sz w:val="16"/>
      <w:szCs w:val="20"/>
    </w:rPr>
  </w:style>
  <w:style w:type="paragraph" w:styleId="BalloonText">
    <w:name w:val="Balloon Text"/>
    <w:basedOn w:val="Normal"/>
    <w:link w:val="Style7"/>
    <w:uiPriority w:val="99"/>
    <w:semiHidden/>
    <w:qFormat/>
    <w:rsid w:val="00c358b6"/>
    <w:pPr>
      <w:spacing w:lineRule="auto" w:line="240" w:before="0" w:after="0"/>
    </w:pPr>
    <w:rPr>
      <w:rFonts w:ascii="Tahoma" w:hAnsi="Tahoma" w:cs="Tahoma"/>
      <w:sz w:val="16"/>
      <w:szCs w:val="16"/>
    </w:rPr>
  </w:style>
  <w:style w:type="paragraph" w:styleId="ConsPlusNormal1" w:customStyle="1">
    <w:name w:val="ConsPlusNormal"/>
    <w:link w:val="ConsPlusNormal"/>
    <w:qFormat/>
    <w:rsid w:val="00d4268e"/>
    <w:pPr>
      <w:widowControl/>
      <w:suppressAutoHyphens w:val="true"/>
      <w:bidi w:val="0"/>
      <w:spacing w:before="0" w:after="0"/>
      <w:jc w:val="left"/>
    </w:pPr>
    <w:rPr>
      <w:rFonts w:ascii="Times New Roman" w:hAnsi="Times New Roman" w:eastAsia="Calibri" w:cs="Times New Roman"/>
      <w:color w:val="auto"/>
      <w:kern w:val="0"/>
      <w:sz w:val="22"/>
      <w:szCs w:val="22"/>
      <w:lang w:val="ru-RU" w:eastAsia="en-US" w:bidi="ar-SA"/>
    </w:rPr>
  </w:style>
  <w:style w:type="paragraph" w:styleId="12" w:customStyle="1">
    <w:name w:val="Маркер1"/>
    <w:basedOn w:val="Normal"/>
    <w:qFormat/>
    <w:rsid w:val="00770e8f"/>
    <w:pPr>
      <w:widowControl w:val="false"/>
      <w:tabs>
        <w:tab w:val="clear" w:pos="709"/>
        <w:tab w:val="left" w:pos="360" w:leader="none"/>
      </w:tabs>
      <w:suppressAutoHyphens w:val="true"/>
      <w:spacing w:lineRule="atLeast" w:line="300" w:before="120" w:after="0"/>
      <w:ind w:hanging="0"/>
    </w:pPr>
    <w:rPr>
      <w:sz w:val="24"/>
      <w:szCs w:val="20"/>
      <w:lang w:eastAsia="zh-CN"/>
    </w:rPr>
  </w:style>
  <w:style w:type="paragraph" w:styleId="NoSpacing">
    <w:name w:val="No Spacing"/>
    <w:link w:val="Style8"/>
    <w:uiPriority w:val="1"/>
    <w:qFormat/>
    <w:rsid w:val="00770e8f"/>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NormalWeb">
    <w:name w:val="Normal (Web)"/>
    <w:basedOn w:val="Normal"/>
    <w:uiPriority w:val="99"/>
    <w:unhideWhenUsed/>
    <w:qFormat/>
    <w:rsid w:val="00560f53"/>
    <w:pPr>
      <w:spacing w:lineRule="auto" w:line="240" w:beforeAutospacing="1" w:afterAutospacing="1"/>
      <w:ind w:hanging="0"/>
      <w:jc w:val="left"/>
    </w:pPr>
    <w:rPr>
      <w:sz w:val="24"/>
      <w:szCs w:val="24"/>
    </w:rPr>
  </w:style>
  <w:style w:type="paragraph" w:styleId="EndnoteText">
    <w:name w:val="endnote text"/>
    <w:basedOn w:val="Normal"/>
    <w:link w:val="Style9"/>
    <w:uiPriority w:val="99"/>
    <w:semiHidden/>
    <w:unhideWhenUsed/>
    <w:rsid w:val="00560f53"/>
    <w:pPr>
      <w:spacing w:lineRule="auto" w:line="240" w:before="0" w:after="0"/>
      <w:ind w:hanging="0"/>
      <w:jc w:val="left"/>
    </w:pPr>
    <w:rPr>
      <w:sz w:val="20"/>
      <w:szCs w:val="20"/>
    </w:rPr>
  </w:style>
  <w:style w:type="paragraph" w:styleId="FootnoteText">
    <w:name w:val="footnote text"/>
    <w:basedOn w:val="Normal"/>
    <w:link w:val="11"/>
    <w:uiPriority w:val="99"/>
    <w:unhideWhenUsed/>
    <w:qFormat/>
    <w:rsid w:val="00f4015c"/>
    <w:pPr>
      <w:spacing w:lineRule="auto" w:line="240" w:beforeAutospacing="1" w:afterAutospacing="1"/>
      <w:ind w:hanging="0"/>
      <w:jc w:val="left"/>
    </w:pPr>
    <w:rPr>
      <w:rFonts w:ascii="Tahoma" w:hAnsi="Tahoma"/>
      <w:sz w:val="20"/>
      <w:szCs w:val="20"/>
      <w:lang w:val="en-US" w:eastAsia="en-US"/>
    </w:rPr>
  </w:style>
  <w:style w:type="paragraph" w:styleId="13" w:customStyle="1">
    <w:name w:val="Знак сноски1"/>
    <w:basedOn w:val="Normal"/>
    <w:uiPriority w:val="99"/>
    <w:qFormat/>
    <w:rsid w:val="00f4015c"/>
    <w:pPr>
      <w:spacing w:before="0" w:after="200"/>
      <w:ind w:hanging="0"/>
      <w:jc w:val="left"/>
    </w:pPr>
    <w:rPr>
      <w:rFonts w:ascii="Calibri" w:hAnsi="Calibri" w:eastAsia="Calibri"/>
      <w:vertAlign w:val="superscript"/>
    </w:rPr>
  </w:style>
  <w:style w:type="paragraph" w:styleId="CommentText">
    <w:name w:val="annotation text"/>
    <w:basedOn w:val="Normal"/>
    <w:link w:val="Style13"/>
    <w:uiPriority w:val="99"/>
    <w:semiHidden/>
    <w:unhideWhenUsed/>
    <w:rsid w:val="009600fb"/>
    <w:pPr>
      <w:spacing w:lineRule="auto" w:line="240"/>
    </w:pPr>
    <w:rPr>
      <w:sz w:val="20"/>
      <w:szCs w:val="20"/>
    </w:rPr>
  </w:style>
  <w:style w:type="paragraph" w:styleId="annotationsubject">
    <w:name w:val="annotation subject"/>
    <w:basedOn w:val="CommentText"/>
    <w:next w:val="CommentText"/>
    <w:link w:val="Style14"/>
    <w:uiPriority w:val="99"/>
    <w:semiHidden/>
    <w:unhideWhenUsed/>
    <w:qFormat/>
    <w:rsid w:val="009600fb"/>
    <w:pPr/>
    <w:rPr>
      <w:b/>
      <w:bCs/>
    </w:rPr>
  </w:style>
  <w:style w:type="paragraph" w:styleId="Header">
    <w:name w:val="header"/>
    <w:basedOn w:val="Normal"/>
    <w:link w:val="Style15"/>
    <w:uiPriority w:val="99"/>
    <w:unhideWhenUsed/>
    <w:rsid w:val="00066d73"/>
    <w:pPr>
      <w:tabs>
        <w:tab w:val="clear" w:pos="709"/>
        <w:tab w:val="center" w:pos="4677" w:leader="none"/>
        <w:tab w:val="right" w:pos="9355" w:leader="none"/>
      </w:tabs>
      <w:spacing w:lineRule="auto" w:line="240" w:before="0" w:after="0"/>
    </w:pPr>
    <w:rPr/>
  </w:style>
  <w:style w:type="paragraph" w:styleId="Style19">
    <w:name w:val="Содержимое таблицы"/>
    <w:basedOn w:val="Normal"/>
    <w:qFormat/>
    <w:pPr>
      <w:widowControl w:val="false"/>
      <w:suppressLineNumbers/>
    </w:pPr>
    <w:rPr/>
  </w:style>
  <w:style w:type="paragraph" w:styleId="Style20">
    <w:name w:val="Заголовок таблицы"/>
    <w:basedOn w:val="Style19"/>
    <w:qFormat/>
    <w:pPr>
      <w:suppressLineNumbers/>
      <w:jc w:val="center"/>
    </w:pPr>
    <w:rPr>
      <w:b/>
      <w:bCs/>
    </w:rPr>
  </w:style>
  <w:style w:type="numbering" w:styleId="Style21"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A0C22ED73F26C9D6D9B7A143878F9FA7E796E35F0B5B51C9C2CA224AB40F6B5B11C5F58F8B8F88879A637832785E91DCDEE3EA34D8Dc0W3S" TargetMode="External"/><Relationship Id="rId3" Type="http://schemas.openxmlformats.org/officeDocument/2006/relationships/hyperlink" Target="https://login.consultant.ru/link/?req=doc&amp;base=LAW&amp;n=466154&amp;dst=12374&amp;field=134&amp;date=21.01.2025" TargetMode="External"/><Relationship Id="rId4" Type="http://schemas.openxmlformats.org/officeDocument/2006/relationships/hyperlink" Target="https://login.consultant.ru/link/?req=doc&amp;base=LAW&amp;n=466154&amp;dst=12375&amp;field=134&amp;date=21.01.2025" TargetMode="External"/><Relationship Id="rId5" Type="http://schemas.openxmlformats.org/officeDocument/2006/relationships/hyperlink" Target="https://login.consultant.ru/link/?req=doc&amp;base=LAW&amp;n=466154&amp;dst=12376&amp;field=134&amp;date=21.01.2025"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4938E-7D4A-43A1-82BF-02770777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Application>LibreOffice/26.2.1.2$Windows_X86_64 LibreOffice_project/620$Build-2</Application>
  <AppVersion>15.0000</AppVersion>
  <Pages>12</Pages>
  <Words>4290</Words>
  <Characters>30012</Characters>
  <CharactersWithSpaces>34125</CharactersWithSpaces>
  <Paragraphs>227</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2025-06-23T11:33:00Z</dcterms:created>
  <dc:creator>Морозова</dc:creator>
  <dc:description/>
  <dc:language>ru-RU</dc:language>
  <cp:lastModifiedBy/>
  <cp:lastPrinted>2026-10-08T18:36:59Z</cp:lastPrinted>
  <dcterms:modified xsi:type="dcterms:W3CDTF">2026-10-09T11:40:46Z</dcterms:modified>
  <cp:revision>131</cp:revision>
  <dc:subject/>
  <dc:title/>
</cp:coreProperties>
</file>

<file path=docProps/custom.xml><?xml version="1.0" encoding="utf-8"?>
<Properties xmlns="http://schemas.openxmlformats.org/officeDocument/2006/custom-properties" xmlns:vt="http://schemas.openxmlformats.org/officeDocument/2006/docPropsVTypes"/>
</file>