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7CC87259"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93652E">
        <w:rPr>
          <w:b/>
          <w:bCs/>
          <w:i/>
          <w:iCs/>
          <w:sz w:val="24"/>
          <w:szCs w:val="24"/>
        </w:rPr>
        <w:t>светодиодных прожекторов</w:t>
      </w:r>
      <w:r w:rsidR="001547D1">
        <w:rPr>
          <w:b/>
          <w:bCs/>
          <w:i/>
          <w:iCs/>
          <w:sz w:val="24"/>
          <w:szCs w:val="24"/>
        </w:rPr>
        <w:t xml:space="preserve"> уличных</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3D6EB6EC" w:rsidR="000B1E4F" w:rsidRPr="0093652E"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93652E">
        <w:rPr>
          <w:rFonts w:asciiTheme="majorBidi" w:hAnsiTheme="majorBidi" w:cstheme="majorBidi"/>
          <w:b/>
          <w:bCs/>
          <w:i/>
          <w:iCs/>
          <w:sz w:val="22"/>
          <w:szCs w:val="22"/>
        </w:rPr>
        <w:t>32 308</w:t>
      </w:r>
      <w:r w:rsidR="00A20128" w:rsidRPr="007D5E9B">
        <w:rPr>
          <w:b/>
          <w:i/>
          <w:sz w:val="24"/>
          <w:szCs w:val="24"/>
        </w:rPr>
        <w:t xml:space="preserve"> </w:t>
      </w:r>
      <w:r w:rsidR="00703D33" w:rsidRPr="007D5E9B">
        <w:rPr>
          <w:b/>
          <w:i/>
          <w:sz w:val="24"/>
          <w:szCs w:val="24"/>
        </w:rPr>
        <w:t>(</w:t>
      </w:r>
      <w:r w:rsidR="0093652E">
        <w:rPr>
          <w:b/>
          <w:i/>
          <w:sz w:val="24"/>
          <w:szCs w:val="24"/>
        </w:rPr>
        <w:t>тридцать две тысячи триста восемь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93652E">
        <w:rPr>
          <w:b/>
          <w:i/>
          <w:sz w:val="24"/>
          <w:szCs w:val="24"/>
        </w:rPr>
        <w:t>34</w:t>
      </w:r>
      <w:r w:rsidR="000F7C3A" w:rsidRPr="007D5E9B">
        <w:rPr>
          <w:b/>
          <w:i/>
          <w:sz w:val="24"/>
          <w:szCs w:val="24"/>
        </w:rPr>
        <w:t xml:space="preserve"> копе</w:t>
      </w:r>
      <w:r w:rsidR="0093652E">
        <w:rPr>
          <w:b/>
          <w:i/>
          <w:sz w:val="24"/>
          <w:szCs w:val="24"/>
        </w:rPr>
        <w:t>йки</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622BBF4B"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9B2577">
        <w:rPr>
          <w:sz w:val="24"/>
          <w:szCs w:val="24"/>
        </w:rPr>
        <w:t>12</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307E31EC"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9B2577">
        <w:rPr>
          <w:sz w:val="24"/>
          <w:szCs w:val="24"/>
        </w:rPr>
        <w:t>14</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73679693" w14:textId="77777777" w:rsidR="00D80235" w:rsidRDefault="00A9379E" w:rsidP="007B6766">
            <w:pPr>
              <w:jc w:val="center"/>
              <w:rPr>
                <w:rFonts w:asciiTheme="majorBidi" w:hAnsiTheme="majorBidi" w:cstheme="majorBidi"/>
                <w:sz w:val="22"/>
                <w:szCs w:val="22"/>
              </w:rPr>
            </w:pPr>
            <w:r w:rsidRPr="00A9379E">
              <w:rPr>
                <w:rFonts w:asciiTheme="majorBidi" w:hAnsiTheme="majorBidi" w:cstheme="majorBidi"/>
                <w:sz w:val="22"/>
                <w:szCs w:val="22"/>
              </w:rPr>
              <w:t>Светодиодный прожектор</w:t>
            </w:r>
          </w:p>
          <w:p w14:paraId="64C29F38" w14:textId="77777777" w:rsidR="00A9379E" w:rsidRDefault="00A9379E" w:rsidP="007B6766">
            <w:pPr>
              <w:jc w:val="center"/>
              <w:rPr>
                <w:color w:val="000000" w:themeColor="text1"/>
                <w:sz w:val="24"/>
                <w:szCs w:val="24"/>
              </w:rPr>
            </w:pPr>
            <w:hyperlink r:id="rId11" w:history="1">
              <w:r w:rsidRPr="00A9379E">
                <w:rPr>
                  <w:rStyle w:val="af"/>
                  <w:color w:val="000000" w:themeColor="text1"/>
                  <w:sz w:val="24"/>
                  <w:szCs w:val="24"/>
                  <w:u w:val="none"/>
                </w:rPr>
                <w:t>27.40.33.130</w:t>
              </w:r>
            </w:hyperlink>
          </w:p>
          <w:p w14:paraId="181B3201" w14:textId="77777777" w:rsidR="00A9379E" w:rsidRDefault="00A9379E" w:rsidP="007B6766">
            <w:pPr>
              <w:jc w:val="center"/>
              <w:rPr>
                <w:sz w:val="24"/>
                <w:szCs w:val="24"/>
              </w:rPr>
            </w:pPr>
          </w:p>
          <w:p w14:paraId="79D8ECB3" w14:textId="1CC044A0" w:rsidR="00A9379E" w:rsidRPr="00A9379E" w:rsidRDefault="00A9379E" w:rsidP="007B6766">
            <w:pPr>
              <w:jc w:val="center"/>
              <w:rPr>
                <w:sz w:val="24"/>
                <w:szCs w:val="24"/>
              </w:rPr>
            </w:pPr>
            <w:r w:rsidRPr="00A9379E">
              <w:rPr>
                <w:noProof/>
                <w:sz w:val="24"/>
                <w:szCs w:val="24"/>
              </w:rPr>
              <w:drawing>
                <wp:inline distT="0" distB="0" distL="0" distR="0" wp14:anchorId="171579CE" wp14:editId="2DEE98D9">
                  <wp:extent cx="1161415" cy="1225550"/>
                  <wp:effectExtent l="0" t="0" r="635" b="0"/>
                  <wp:docPr id="6799699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69901" name=""/>
                          <pic:cNvPicPr/>
                        </pic:nvPicPr>
                        <pic:blipFill>
                          <a:blip r:embed="rId12"/>
                          <a:stretch>
                            <a:fillRect/>
                          </a:stretch>
                        </pic:blipFill>
                        <pic:spPr>
                          <a:xfrm>
                            <a:off x="0" y="0"/>
                            <a:ext cx="1161415" cy="1225550"/>
                          </a:xfrm>
                          <a:prstGeom prst="rect">
                            <a:avLst/>
                          </a:prstGeom>
                        </pic:spPr>
                      </pic:pic>
                    </a:graphicData>
                  </a:graphic>
                </wp:inline>
              </w:drawing>
            </w:r>
          </w:p>
        </w:tc>
        <w:tc>
          <w:tcPr>
            <w:tcW w:w="4073" w:type="dxa"/>
          </w:tcPr>
          <w:p w14:paraId="31D9EB98" w14:textId="77777777" w:rsidR="00A9379E" w:rsidRPr="00A9379E" w:rsidRDefault="00A9379E" w:rsidP="00A9379E">
            <w:pPr>
              <w:widowControl/>
              <w:shd w:val="clear" w:color="auto" w:fill="FFFFFF"/>
              <w:autoSpaceDE/>
              <w:autoSpaceDN/>
              <w:adjustRightInd/>
              <w:rPr>
                <w:rFonts w:asciiTheme="majorBidi" w:hAnsiTheme="majorBidi" w:cstheme="majorBidi"/>
                <w:b/>
                <w:bCs/>
                <w:sz w:val="22"/>
                <w:szCs w:val="22"/>
              </w:rPr>
            </w:pPr>
            <w:r w:rsidRPr="00A9379E">
              <w:rPr>
                <w:rFonts w:asciiTheme="majorBidi" w:hAnsiTheme="majorBidi" w:cstheme="majorBidi"/>
                <w:b/>
                <w:bCs/>
                <w:sz w:val="22"/>
                <w:szCs w:val="22"/>
              </w:rPr>
              <w:t>Светодиодный прожектор (D180xH230, IP65, 18W, 85-265V, зеленый) FERON LL-884 32236</w:t>
            </w:r>
          </w:p>
          <w:p w14:paraId="4676C342" w14:textId="280F0DD4"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sz w:val="22"/>
                <w:szCs w:val="22"/>
              </w:rPr>
              <w:t>Способ установки</w:t>
            </w:r>
            <w:r w:rsidRPr="00A9379E">
              <w:rPr>
                <w:rFonts w:asciiTheme="majorBidi" w:hAnsiTheme="majorBidi" w:cstheme="majorBidi"/>
                <w:color w:val="000000" w:themeColor="text1"/>
                <w:sz w:val="22"/>
                <w:szCs w:val="22"/>
              </w:rPr>
              <w:t xml:space="preserve">: </w:t>
            </w:r>
            <w:hyperlink r:id="rId13" w:history="1">
              <w:r w:rsidRPr="00A9379E">
                <w:rPr>
                  <w:rStyle w:val="af"/>
                  <w:rFonts w:asciiTheme="majorBidi" w:hAnsiTheme="majorBidi" w:cstheme="majorBidi"/>
                  <w:color w:val="000000" w:themeColor="text1"/>
                  <w:sz w:val="22"/>
                  <w:szCs w:val="22"/>
                  <w:u w:val="none"/>
                </w:rPr>
                <w:t>монтажная скоба (лира)</w:t>
              </w:r>
            </w:hyperlink>
          </w:p>
          <w:p w14:paraId="4E79C134" w14:textId="06007DDD"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 xml:space="preserve">Материал корпуса: </w:t>
            </w:r>
            <w:hyperlink r:id="rId14" w:history="1">
              <w:r w:rsidRPr="00A9379E">
                <w:rPr>
                  <w:rStyle w:val="af"/>
                  <w:rFonts w:asciiTheme="majorBidi" w:hAnsiTheme="majorBidi" w:cstheme="majorBidi"/>
                  <w:color w:val="000000" w:themeColor="text1"/>
                  <w:sz w:val="22"/>
                  <w:szCs w:val="22"/>
                  <w:u w:val="none"/>
                </w:rPr>
                <w:t>алюминий</w:t>
              </w:r>
            </w:hyperlink>
          </w:p>
          <w:p w14:paraId="0391638A" w14:textId="7FBC452C"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Тип лампы: светодиодная</w:t>
            </w:r>
          </w:p>
          <w:p w14:paraId="69CE7704" w14:textId="6D3E3D86"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 xml:space="preserve">Мощность светильника: </w:t>
            </w:r>
            <w:hyperlink r:id="rId15" w:history="1">
              <w:r w:rsidRPr="00A9379E">
                <w:rPr>
                  <w:rStyle w:val="af"/>
                  <w:rFonts w:asciiTheme="majorBidi" w:hAnsiTheme="majorBidi" w:cstheme="majorBidi"/>
                  <w:color w:val="000000" w:themeColor="text1"/>
                  <w:sz w:val="22"/>
                  <w:szCs w:val="22"/>
                  <w:u w:val="none"/>
                </w:rPr>
                <w:t>18 Вт</w:t>
              </w:r>
            </w:hyperlink>
          </w:p>
          <w:p w14:paraId="3AFA22C7" w14:textId="090E294C"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 xml:space="preserve">Элементы питания: </w:t>
            </w:r>
            <w:hyperlink r:id="rId16" w:history="1">
              <w:r w:rsidRPr="00A9379E">
                <w:rPr>
                  <w:rStyle w:val="af"/>
                  <w:rFonts w:asciiTheme="majorBidi" w:hAnsiTheme="majorBidi" w:cstheme="majorBidi"/>
                  <w:color w:val="000000" w:themeColor="text1"/>
                  <w:sz w:val="22"/>
                  <w:szCs w:val="22"/>
                  <w:u w:val="none"/>
                </w:rPr>
                <w:t>сеть</w:t>
              </w:r>
            </w:hyperlink>
          </w:p>
          <w:p w14:paraId="2476F099" w14:textId="360F004E"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Количество и напряжение элементов питания: 220В</w:t>
            </w:r>
          </w:p>
          <w:p w14:paraId="43C363BD" w14:textId="375A62AF"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Цветность:</w:t>
            </w:r>
            <w:r>
              <w:rPr>
                <w:rFonts w:asciiTheme="majorBidi" w:hAnsiTheme="majorBidi" w:cstheme="majorBidi"/>
                <w:color w:val="000000" w:themeColor="text1"/>
                <w:sz w:val="22"/>
                <w:szCs w:val="22"/>
              </w:rPr>
              <w:t xml:space="preserve"> </w:t>
            </w:r>
            <w:r w:rsidRPr="00A9379E">
              <w:rPr>
                <w:rFonts w:asciiTheme="majorBidi" w:hAnsiTheme="majorBidi" w:cstheme="majorBidi"/>
                <w:color w:val="000000" w:themeColor="text1"/>
                <w:sz w:val="22"/>
                <w:szCs w:val="22"/>
                <w:u w:val="single"/>
              </w:rPr>
              <w:t>ЗЕЛЁНЫЙ</w:t>
            </w:r>
          </w:p>
          <w:p w14:paraId="678A0942" w14:textId="39161225"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 xml:space="preserve">Степень защиты: </w:t>
            </w:r>
            <w:hyperlink r:id="rId17" w:history="1">
              <w:r w:rsidRPr="00A9379E">
                <w:rPr>
                  <w:rStyle w:val="af"/>
                  <w:rFonts w:asciiTheme="majorBidi" w:hAnsiTheme="majorBidi" w:cstheme="majorBidi"/>
                  <w:color w:val="000000" w:themeColor="text1"/>
                  <w:sz w:val="22"/>
                  <w:szCs w:val="22"/>
                  <w:u w:val="none"/>
                </w:rPr>
                <w:t>65 IP</w:t>
              </w:r>
            </w:hyperlink>
          </w:p>
          <w:p w14:paraId="415CD13D" w14:textId="1CEAB2A2"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 xml:space="preserve">Датчик движения: </w:t>
            </w:r>
            <w:hyperlink r:id="rId18" w:history="1">
              <w:r w:rsidRPr="00A9379E">
                <w:rPr>
                  <w:rStyle w:val="af"/>
                  <w:rFonts w:asciiTheme="majorBidi" w:hAnsiTheme="majorBidi" w:cstheme="majorBidi"/>
                  <w:color w:val="000000" w:themeColor="text1"/>
                  <w:sz w:val="22"/>
                  <w:szCs w:val="22"/>
                  <w:u w:val="none"/>
                </w:rPr>
                <w:t>нет</w:t>
              </w:r>
            </w:hyperlink>
          </w:p>
          <w:p w14:paraId="7DBD073A" w14:textId="0CD148F3"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Датчик освещенности: нет</w:t>
            </w:r>
          </w:p>
          <w:p w14:paraId="2BABB18E" w14:textId="29956B70"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Датчик шума: нет</w:t>
            </w:r>
          </w:p>
          <w:p w14:paraId="1DD66BF5" w14:textId="7AA786E2"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Датчик присутствия: нет</w:t>
            </w:r>
          </w:p>
          <w:p w14:paraId="65945266" w14:textId="05421AF9"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 xml:space="preserve">Форма: </w:t>
            </w:r>
            <w:hyperlink r:id="rId19" w:history="1">
              <w:r w:rsidRPr="00A9379E">
                <w:rPr>
                  <w:rStyle w:val="af"/>
                  <w:rFonts w:asciiTheme="majorBidi" w:hAnsiTheme="majorBidi" w:cstheme="majorBidi"/>
                  <w:color w:val="000000" w:themeColor="text1"/>
                  <w:sz w:val="22"/>
                  <w:szCs w:val="22"/>
                  <w:u w:val="none"/>
                </w:rPr>
                <w:t>круглый</w:t>
              </w:r>
            </w:hyperlink>
          </w:p>
          <w:p w14:paraId="154332E5" w14:textId="6DAD470F"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Управление: нет</w:t>
            </w:r>
          </w:p>
          <w:p w14:paraId="142B4904" w14:textId="7F927854"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Габариты без упаковки: 180х230 мм</w:t>
            </w:r>
          </w:p>
          <w:p w14:paraId="2C9B4D33" w14:textId="4908083C"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Количество и напряжение элементов питания: 220В</w:t>
            </w:r>
          </w:p>
          <w:p w14:paraId="1BCCF10C" w14:textId="54973EF9"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 xml:space="preserve">Цвет корпуса: </w:t>
            </w:r>
            <w:hyperlink r:id="rId20" w:history="1">
              <w:r w:rsidRPr="00A9379E">
                <w:rPr>
                  <w:rStyle w:val="af"/>
                  <w:rFonts w:asciiTheme="majorBidi" w:hAnsiTheme="majorBidi" w:cstheme="majorBidi"/>
                  <w:color w:val="000000" w:themeColor="text1"/>
                  <w:sz w:val="22"/>
                  <w:szCs w:val="22"/>
                  <w:u w:val="none"/>
                </w:rPr>
                <w:t>серый</w:t>
              </w:r>
            </w:hyperlink>
          </w:p>
          <w:p w14:paraId="0BC18A23" w14:textId="23C96604"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Провод: провод без вилки</w:t>
            </w:r>
          </w:p>
          <w:p w14:paraId="2CCFBF52" w14:textId="24B0EA0C"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Взрывозащищенный: нет</w:t>
            </w:r>
          </w:p>
          <w:p w14:paraId="3D84AC93" w14:textId="7C074D55"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 xml:space="preserve">Линза6 </w:t>
            </w:r>
            <w:hyperlink r:id="rId21" w:history="1">
              <w:r w:rsidRPr="00A9379E">
                <w:rPr>
                  <w:rStyle w:val="af"/>
                  <w:rFonts w:asciiTheme="majorBidi" w:hAnsiTheme="majorBidi" w:cstheme="majorBidi"/>
                  <w:color w:val="000000" w:themeColor="text1"/>
                  <w:sz w:val="22"/>
                  <w:szCs w:val="22"/>
                  <w:u w:val="none"/>
                </w:rPr>
                <w:t>да</w:t>
              </w:r>
            </w:hyperlink>
          </w:p>
          <w:p w14:paraId="3A099148" w14:textId="267BFE83" w:rsidR="00A9379E" w:rsidRPr="00A9379E" w:rsidRDefault="00A9379E" w:rsidP="00A9379E">
            <w:pPr>
              <w:widowControl/>
              <w:shd w:val="clear" w:color="auto" w:fill="FFFFFF"/>
              <w:autoSpaceDE/>
              <w:autoSpaceDN/>
              <w:adjustRightInd/>
              <w:rPr>
                <w:rFonts w:asciiTheme="majorBidi" w:hAnsiTheme="majorBidi" w:cstheme="majorBidi"/>
                <w:color w:val="000000" w:themeColor="text1"/>
                <w:sz w:val="22"/>
                <w:szCs w:val="22"/>
              </w:rPr>
            </w:pPr>
            <w:r w:rsidRPr="00A9379E">
              <w:rPr>
                <w:rFonts w:asciiTheme="majorBidi" w:hAnsiTheme="majorBidi" w:cstheme="majorBidi"/>
                <w:color w:val="000000" w:themeColor="text1"/>
                <w:sz w:val="22"/>
                <w:szCs w:val="22"/>
              </w:rPr>
              <w:t>Противоударный: нет</w:t>
            </w:r>
          </w:p>
          <w:p w14:paraId="425ABD0A" w14:textId="1F10ABD0" w:rsidR="00A9379E" w:rsidRPr="00A9379E" w:rsidRDefault="00A9379E" w:rsidP="00A9379E">
            <w:pPr>
              <w:widowControl/>
              <w:shd w:val="clear" w:color="auto" w:fill="FFFFFF"/>
              <w:autoSpaceDE/>
              <w:autoSpaceDN/>
              <w:adjustRightInd/>
              <w:rPr>
                <w:rFonts w:asciiTheme="majorBidi" w:hAnsiTheme="majorBidi" w:cstheme="majorBidi"/>
                <w:sz w:val="22"/>
                <w:szCs w:val="22"/>
              </w:rPr>
            </w:pPr>
            <w:r w:rsidRPr="00A9379E">
              <w:rPr>
                <w:rFonts w:asciiTheme="majorBidi" w:hAnsiTheme="majorBidi" w:cstheme="majorBidi"/>
                <w:sz w:val="22"/>
                <w:szCs w:val="22"/>
              </w:rPr>
              <w:t>Двойной</w:t>
            </w:r>
            <w:r>
              <w:rPr>
                <w:rFonts w:asciiTheme="majorBidi" w:hAnsiTheme="majorBidi" w:cstheme="majorBidi"/>
                <w:sz w:val="22"/>
                <w:szCs w:val="22"/>
              </w:rPr>
              <w:t xml:space="preserve">: </w:t>
            </w:r>
            <w:r w:rsidRPr="00A9379E">
              <w:rPr>
                <w:rFonts w:asciiTheme="majorBidi" w:hAnsiTheme="majorBidi" w:cstheme="majorBidi"/>
                <w:sz w:val="22"/>
                <w:szCs w:val="22"/>
              </w:rPr>
              <w:t>нет</w:t>
            </w:r>
          </w:p>
          <w:p w14:paraId="276D0EFF" w14:textId="505D4E89" w:rsidR="00A9379E" w:rsidRPr="00A9379E" w:rsidRDefault="00A9379E" w:rsidP="00A9379E">
            <w:pPr>
              <w:widowControl/>
              <w:shd w:val="clear" w:color="auto" w:fill="FFFFFF"/>
              <w:autoSpaceDE/>
              <w:autoSpaceDN/>
              <w:adjustRightInd/>
              <w:rPr>
                <w:rFonts w:asciiTheme="majorBidi" w:hAnsiTheme="majorBidi" w:cstheme="majorBidi"/>
                <w:sz w:val="22"/>
                <w:szCs w:val="22"/>
              </w:rPr>
            </w:pPr>
            <w:r w:rsidRPr="00A9379E">
              <w:rPr>
                <w:rFonts w:asciiTheme="majorBidi" w:hAnsiTheme="majorBidi" w:cstheme="majorBidi"/>
                <w:sz w:val="22"/>
                <w:szCs w:val="22"/>
              </w:rPr>
              <w:t>ГОСТ</w:t>
            </w:r>
            <w:r>
              <w:rPr>
                <w:rFonts w:asciiTheme="majorBidi" w:hAnsiTheme="majorBidi" w:cstheme="majorBidi"/>
                <w:sz w:val="22"/>
                <w:szCs w:val="22"/>
              </w:rPr>
              <w:t xml:space="preserve">: </w:t>
            </w:r>
            <w:r w:rsidRPr="00A9379E">
              <w:rPr>
                <w:rFonts w:asciiTheme="majorBidi" w:hAnsiTheme="majorBidi" w:cstheme="majorBidi"/>
                <w:sz w:val="22"/>
                <w:szCs w:val="22"/>
              </w:rPr>
              <w:t>ГОСТ Р IEC 60598-1, ГОСТ 17516, ГОСТ 14254</w:t>
            </w:r>
          </w:p>
          <w:p w14:paraId="622621D9" w14:textId="77777777" w:rsidR="007B75DB" w:rsidRDefault="007B75DB" w:rsidP="00AD0043">
            <w:pPr>
              <w:widowControl/>
              <w:shd w:val="clear" w:color="auto" w:fill="FFFFFF"/>
              <w:autoSpaceDE/>
              <w:autoSpaceDN/>
              <w:adjustRightInd/>
              <w:rPr>
                <w:rFonts w:asciiTheme="majorBidi" w:hAnsiTheme="majorBidi" w:cstheme="majorBidi"/>
                <w:sz w:val="22"/>
                <w:szCs w:val="22"/>
              </w:rPr>
            </w:pPr>
          </w:p>
          <w:p w14:paraId="29C2070B" w14:textId="77777777" w:rsidR="004A7FE9" w:rsidRPr="00424B37" w:rsidRDefault="004A7FE9" w:rsidP="004A7FE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11FD8F3C" w14:textId="77777777" w:rsidR="00AD0043" w:rsidRPr="00AD0043" w:rsidRDefault="00AD0043" w:rsidP="007B6766">
            <w:pPr>
              <w:jc w:val="center"/>
              <w:rPr>
                <w:bCs/>
                <w:sz w:val="24"/>
                <w:szCs w:val="24"/>
              </w:rPr>
            </w:pPr>
          </w:p>
        </w:tc>
        <w:tc>
          <w:tcPr>
            <w:tcW w:w="708" w:type="dxa"/>
          </w:tcPr>
          <w:p w14:paraId="476C9C2E" w14:textId="356A7B79" w:rsidR="00AD0043" w:rsidRPr="00AD0043" w:rsidRDefault="00A9379E" w:rsidP="007B6766">
            <w:pPr>
              <w:jc w:val="center"/>
              <w:rPr>
                <w:bCs/>
                <w:sz w:val="24"/>
                <w:szCs w:val="24"/>
              </w:rPr>
            </w:pPr>
            <w:r>
              <w:rPr>
                <w:bCs/>
                <w:sz w:val="24"/>
                <w:szCs w:val="24"/>
              </w:rPr>
              <w:t>2</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48FB2849" w:rsidR="00AD0043" w:rsidRPr="00AD0043" w:rsidRDefault="0093652E" w:rsidP="007B6766">
            <w:pPr>
              <w:jc w:val="center"/>
              <w:rPr>
                <w:bCs/>
                <w:sz w:val="24"/>
                <w:szCs w:val="24"/>
              </w:rPr>
            </w:pPr>
            <w:r>
              <w:rPr>
                <w:bCs/>
                <w:sz w:val="24"/>
                <w:szCs w:val="24"/>
              </w:rPr>
              <w:t>16154,17</w:t>
            </w:r>
          </w:p>
        </w:tc>
        <w:tc>
          <w:tcPr>
            <w:tcW w:w="1134" w:type="dxa"/>
          </w:tcPr>
          <w:p w14:paraId="65234B11" w14:textId="3F8ADB28" w:rsidR="00AD0043" w:rsidRPr="00AD0043" w:rsidRDefault="0093652E" w:rsidP="007B6766">
            <w:pPr>
              <w:jc w:val="center"/>
              <w:rPr>
                <w:bCs/>
                <w:sz w:val="24"/>
                <w:szCs w:val="24"/>
              </w:rPr>
            </w:pPr>
            <w:r>
              <w:rPr>
                <w:bCs/>
                <w:sz w:val="24"/>
                <w:szCs w:val="24"/>
              </w:rPr>
              <w:t>32308,34</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26CD0095" w:rsidR="00AD0043" w:rsidRPr="002E03F9" w:rsidRDefault="0093652E" w:rsidP="007B6766">
            <w:pPr>
              <w:jc w:val="center"/>
              <w:rPr>
                <w:b/>
                <w:sz w:val="24"/>
                <w:szCs w:val="24"/>
              </w:rPr>
            </w:pPr>
            <w:r>
              <w:rPr>
                <w:b/>
                <w:sz w:val="24"/>
                <w:szCs w:val="24"/>
              </w:rPr>
              <w:t>32308,34</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r w:rsidR="00A80CF5">
        <w:rPr>
          <w:sz w:val="24"/>
          <w:szCs w:val="24"/>
          <w:lang w:eastAsia="ar-SA"/>
        </w:rPr>
        <w:t xml:space="preserve"> </w:t>
      </w:r>
      <w:r w:rsidRPr="00BB280B">
        <w:rPr>
          <w:sz w:val="24"/>
          <w:szCs w:val="24"/>
          <w:lang w:eastAsia="ar-SA"/>
        </w:rPr>
        <w:t xml:space="preserve">  »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 поручению «Покупателя» «Поставщик» принимает на себя обязательства поставить</w:t>
      </w:r>
      <w:r w:rsidRPr="00745941">
        <w:rPr>
          <w:b/>
          <w:i/>
          <w:sz w:val="24"/>
          <w:szCs w:val="24"/>
        </w:rPr>
        <w:t xml:space="preserve">  </w:t>
      </w:r>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Юридический адрес: 600024, г. Владимир,                      ул. Чапаева, д.4</w:t>
            </w:r>
          </w:p>
          <w:p w14:paraId="614674B4" w14:textId="209F8B33" w:rsidR="00745941" w:rsidRPr="00745941" w:rsidRDefault="00745941" w:rsidP="00745941">
            <w:pPr>
              <w:pStyle w:val="Normalunindented"/>
              <w:spacing w:before="0" w:after="0" w:line="240" w:lineRule="auto"/>
              <w:jc w:val="left"/>
            </w:pPr>
            <w:r w:rsidRPr="00745941">
              <w:t>Фактический адрес: 600024, г. Владимир,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r w:rsidRPr="00745941">
              <w:rPr>
                <w:sz w:val="22"/>
                <w:szCs w:val="22"/>
                <w:lang w:val="en-US"/>
              </w:rPr>
              <w:t>dsovladimir</w:t>
            </w:r>
            <w:r w:rsidRPr="00745941">
              <w:rPr>
                <w:sz w:val="22"/>
                <w:szCs w:val="22"/>
              </w:rPr>
              <w:t>-</w:t>
            </w:r>
            <w:r w:rsidRPr="00745941">
              <w:rPr>
                <w:sz w:val="22"/>
                <w:szCs w:val="22"/>
                <w:lang w:val="en-US"/>
              </w:rPr>
              <w:t>oks</w:t>
            </w:r>
            <w:r w:rsidRPr="00745941">
              <w:rPr>
                <w:sz w:val="22"/>
                <w:szCs w:val="22"/>
              </w:rPr>
              <w:t>@</w:t>
            </w:r>
            <w:r w:rsidRPr="00745941">
              <w:rPr>
                <w:sz w:val="22"/>
                <w:szCs w:val="22"/>
                <w:lang w:val="en-US"/>
              </w:rPr>
              <w:t>yandex</w:t>
            </w:r>
            <w:r w:rsidRPr="00745941">
              <w:rPr>
                <w:sz w:val="22"/>
                <w:szCs w:val="22"/>
              </w:rPr>
              <w:t>.</w:t>
            </w:r>
            <w:r w:rsidRPr="00745941">
              <w:rPr>
                <w:sz w:val="22"/>
                <w:szCs w:val="22"/>
                <w:lang w:val="en-US"/>
              </w:rPr>
              <w:t>ru</w:t>
            </w:r>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r w:rsidRPr="00745941">
              <w:rPr>
                <w:sz w:val="22"/>
                <w:szCs w:val="22"/>
              </w:rPr>
              <w:t>кор/сч.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  »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Поставщика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от «</w:t>
      </w:r>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от «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22"/>
      <w:footerReference w:type="even" r:id="rId23"/>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458E1" w14:textId="77777777" w:rsidR="00697A27" w:rsidRDefault="00697A27">
      <w:r>
        <w:separator/>
      </w:r>
    </w:p>
  </w:endnote>
  <w:endnote w:type="continuationSeparator" w:id="0">
    <w:p w14:paraId="56A8CEBA" w14:textId="77777777" w:rsidR="00697A27" w:rsidRDefault="00697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E7468" w14:textId="77777777" w:rsidR="00697A27" w:rsidRDefault="00697A27">
      <w:r>
        <w:separator/>
      </w:r>
    </w:p>
  </w:footnote>
  <w:footnote w:type="continuationSeparator" w:id="0">
    <w:p w14:paraId="71155C18" w14:textId="77777777" w:rsidR="00697A27" w:rsidRDefault="00697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7D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A27"/>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A9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52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2577"/>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79E"/>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0B9A"/>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45DB"/>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vseinstrumenti.ru/tag-page/prozhektory-na-duge-krepleniya-30886/" TargetMode="External"/><Relationship Id="rId18" Type="http://schemas.openxmlformats.org/officeDocument/2006/relationships/hyperlink" Target="https://www.vseinstrumenti.ru/tag-page/svetodiodnye-prozhektory-bez-datchikov-dvizheniya-2481495/" TargetMode="External"/><Relationship Id="rId3" Type="http://schemas.openxmlformats.org/officeDocument/2006/relationships/styles" Target="styles.xml"/><Relationship Id="rId21" Type="http://schemas.openxmlformats.org/officeDocument/2006/relationships/hyperlink" Target="https://www.vseinstrumenti.ru/tag-page/svetodiodnye-prozhektory-s-optikoj-2483253/"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vseinstrumenti.ru/tag-page/svetodiodnye-prozhektory-ip65-5470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vseinstrumenti.ru/tag-page/prozhektory-s-pitaniem-ot-seti-1633921/" TargetMode="External"/><Relationship Id="rId20" Type="http://schemas.openxmlformats.org/officeDocument/2006/relationships/hyperlink" Target="https://www.vseinstrumenti.ru/tag-page/svetodiodnye-prozhektory-v-serom-korpuse-54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44fz.ru/app/okpd2/27.40.33.13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vseinstrumenti.ru/tag-page/prozhektory-na-18-vt-10574/" TargetMode="External"/><Relationship Id="rId23"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https://www.vseinstrumenti.ru/tag-page/prozhektory-svetodiodnye-kruglye-12965/"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vseinstrumenti.ru/tag-page/prozhektory-v-alyuminievom-korpuse-30868/"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1929</TotalTime>
  <Pages>13</Pages>
  <Words>5925</Words>
  <Characters>33775</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39621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127</cp:revision>
  <cp:lastPrinted>2026-04-17T09:19:00Z</cp:lastPrinted>
  <dcterms:created xsi:type="dcterms:W3CDTF">2025-02-28T05:54:00Z</dcterms:created>
  <dcterms:modified xsi:type="dcterms:W3CDTF">2026-10-12T05:27:00Z</dcterms:modified>
</cp:coreProperties>
</file>