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u w:val="single"/>
        </w:rPr>
      </w:pPr>
      <w:r>
        <w:rPr>
          <w:b/>
        </w:rPr>
        <w:t xml:space="preserve">ДОГОВОР ПОСТАВКИ № 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/>
        <w:t xml:space="preserve">                                                                                                                                                      </w:t>
      </w:r>
      <w:r>
        <w:rPr/>
        <w:t>«       »                  2026 г.</w:t>
      </w:r>
    </w:p>
    <w:p>
      <w:pPr>
        <w:pStyle w:val="Normal"/>
        <w:rPr/>
      </w:pPr>
      <w:r>
        <w:rPr/>
      </w:r>
    </w:p>
    <w:p>
      <w:pPr>
        <w:pStyle w:val="BodyText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  <w:lang w:val="x-none" w:eastAsia="x-none"/>
        </w:rPr>
        <w:t xml:space="preserve"> </w:t>
      </w:r>
      <w:r>
        <w:rPr>
          <w:rFonts w:eastAsia="Times New Roman" w:cs="Times New Roman"/>
          <w:b/>
          <w:color w:val="auto"/>
          <w:spacing w:val="5"/>
          <w:kern w:val="2"/>
          <w:sz w:val="28"/>
          <w:szCs w:val="52"/>
          <w:lang w:val="ru-RU" w:eastAsia="ru-RU" w:bidi="ar-SA"/>
        </w:rPr>
        <w:t>ГКОУ ВО "Омофоровская специальная (коррекционная) общеобразовательная школа-интернат"</w:t>
      </w:r>
      <w:r>
        <w:rPr>
          <w:sz w:val="24"/>
          <w:szCs w:val="24"/>
          <w:lang w:val="x-none" w:eastAsia="x-none"/>
        </w:rPr>
        <w:t>, именуемое в дальнейшем «заказчик», в лице __________, действующего на основании __________, с одной стороны, и __________, именуемое в дальнейшем «поставщик», в лице __________, действующего на основании __________, с другой стороны</w:t>
      </w:r>
      <w:r>
        <w:rPr>
          <w:sz w:val="24"/>
          <w:szCs w:val="24"/>
        </w:rPr>
        <w:t>, совместно именуемые Стороны,</w:t>
      </w:r>
      <w:r>
        <w:rPr>
          <w:sz w:val="24"/>
          <w:szCs w:val="24"/>
          <w:lang w:val="ru-RU" w:eastAsia="ru-RU" w:bidi="ru-RU"/>
        </w:rPr>
        <w:t xml:space="preserve"> </w:t>
      </w:r>
      <w:r>
        <w:rPr>
          <w:sz w:val="24"/>
          <w:szCs w:val="24"/>
          <w:lang w:bidi="ru-RU"/>
        </w:rPr>
        <w:t xml:space="preserve">в соответствии с пунктом </w:t>
      </w:r>
      <w:r>
        <w:rPr>
          <w:sz w:val="24"/>
          <w:szCs w:val="24"/>
          <w:shd w:fill="FFFF00" w:val="clear"/>
          <w:lang w:val="ru-RU" w:bidi="ru-RU"/>
        </w:rPr>
        <w:t>__</w:t>
      </w:r>
      <w:r>
        <w:rPr>
          <w:sz w:val="24"/>
          <w:szCs w:val="24"/>
          <w:lang w:bidi="ru-RU"/>
        </w:rPr>
        <w:t xml:space="preserve"> части 1 статьи 93 Федерального закона от 05.04.2013 №44-ФЗ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4"/>
          <w:szCs w:val="24"/>
        </w:rPr>
        <w:t xml:space="preserve"> заключили настоящий Договор о нижеследующем:</w:t>
      </w:r>
    </w:p>
    <w:p>
      <w:pPr>
        <w:pStyle w:val="Normal"/>
        <w:jc w:val="both"/>
        <w:rPr>
          <w:lang w:val="x-none"/>
        </w:rPr>
      </w:pPr>
      <w:r>
        <w:rPr>
          <w:lang w:val="x-none"/>
        </w:rPr>
      </w:r>
    </w:p>
    <w:p>
      <w:pPr>
        <w:pStyle w:val="Normal"/>
        <w:widowControl/>
        <w:numPr>
          <w:ilvl w:val="0"/>
          <w:numId w:val="14"/>
        </w:numPr>
        <w:jc w:val="center"/>
        <w:rPr/>
      </w:pPr>
      <w:r>
        <w:rPr>
          <w:b/>
        </w:rPr>
        <w:t>ПРЕДМЕТ ДОГОВОРА</w:t>
      </w:r>
      <w:r>
        <w:rPr/>
        <w:t>.</w:t>
      </w:r>
    </w:p>
    <w:p>
      <w:pPr>
        <w:pStyle w:val="Normal"/>
        <w:rPr/>
      </w:pPr>
      <w:r>
        <w:rPr/>
      </w:r>
    </w:p>
    <w:p>
      <w:pPr>
        <w:pStyle w:val="Normal"/>
        <w:widowControl/>
        <w:numPr>
          <w:ilvl w:val="1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Поставщик обязуется передать товар в ассортименте и количестве, согласно Приложения №1 к настоящему Договору, далее - «Товар» Покупателю, а Покупатель принять и оплатить поставленный Товар.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1.2. Срок поставки –   в течении 7 (семи) рабочих дней с даты подписания договора.</w:t>
      </w:r>
    </w:p>
    <w:p>
      <w:pPr>
        <w:pStyle w:val="Normal"/>
        <w:rPr/>
      </w:pPr>
      <w:r>
        <w:rPr>
          <w:sz w:val="24"/>
          <w:szCs w:val="24"/>
        </w:rPr>
        <w:t xml:space="preserve">1.3. Место поставки товара: </w:t>
      </w:r>
      <w:r>
        <w:rPr>
          <w:rFonts w:eastAsia="Calibri" w:cs="Times New Roman"/>
          <w:b/>
          <w:bCs/>
          <w:color w:val="000000"/>
          <w:kern w:val="0"/>
          <w:sz w:val="24"/>
          <w:szCs w:val="24"/>
          <w:lang w:val="ru-RU" w:eastAsia="ru-RU" w:bidi="ar-SA"/>
        </w:rPr>
        <w:t>601242,Владимирская область, Собинский район, д.Омофорово</w:t>
      </w:r>
      <w:r>
        <w:rPr>
          <w:sz w:val="24"/>
          <w:szCs w:val="24"/>
        </w:rPr>
        <w:t>.</w:t>
      </w:r>
    </w:p>
    <w:p>
      <w:pPr>
        <w:pStyle w:val="Normal"/>
        <w:rPr/>
      </w:pPr>
      <w:r>
        <w:rPr>
          <w:sz w:val="24"/>
          <w:szCs w:val="24"/>
        </w:rPr>
        <w:t xml:space="preserve">1.4. </w:t>
      </w:r>
      <w:r>
        <w:rPr>
          <w:bCs/>
          <w:sz w:val="24"/>
          <w:szCs w:val="24"/>
        </w:rPr>
        <w:t>Товар приобретается в целях использования для собственных нужд, не связанных с их последующей реализацией (продажей) третьим лицам.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numPr>
          <w:ilvl w:val="0"/>
          <w:numId w:val="16"/>
        </w:numPr>
        <w:jc w:val="center"/>
        <w:rPr>
          <w:sz w:val="24"/>
          <w:szCs w:val="24"/>
        </w:rPr>
      </w:pPr>
      <w:r>
        <w:rPr>
          <w:b/>
          <w:sz w:val="24"/>
          <w:szCs w:val="24"/>
        </w:rPr>
        <w:t>ЦЕНА  ДОГОВОРА</w:t>
      </w:r>
      <w:r>
        <w:rPr>
          <w:sz w:val="24"/>
          <w:szCs w:val="24"/>
        </w:rPr>
        <w:t>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Цена контракта является твердой, определена на весь срок исполнения контракта, составляет: </w:t>
      </w:r>
      <w:r>
        <w:rPr>
          <w:sz w:val="24"/>
          <w:szCs w:val="24"/>
        </w:rPr>
        <w:t>________________________________________</w:t>
      </w:r>
      <w:r>
        <w:rPr>
          <w:b/>
          <w:bCs/>
          <w:sz w:val="24"/>
          <w:szCs w:val="24"/>
        </w:rPr>
        <w:t xml:space="preserve">, в том числе налог на добавленную стоимость (далее – НДС) по налоговой ставке 22 процентов/ </w:t>
      </w:r>
      <w:r>
        <w:rPr>
          <w:b/>
          <w:bCs/>
          <w:sz w:val="24"/>
          <w:szCs w:val="24"/>
        </w:rPr>
        <w:t>без НДС</w:t>
      </w:r>
      <w:r>
        <w:rPr>
          <w:b/>
          <w:bCs/>
          <w:sz w:val="24"/>
          <w:szCs w:val="24"/>
        </w:rPr>
        <w:t>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Цена контракта включает в себя уплату налогов, сборов, других обязательных платежей и иных расходов поставщика, связанных с выполнением обязательств по контракту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2.2. Цена  настоящего  Договора  включает  затраты  Поставщика по доставке Товара на склад Покупателя.</w:t>
      </w:r>
    </w:p>
    <w:p>
      <w:pPr>
        <w:pStyle w:val="Normal"/>
        <w:widowControl/>
        <w:numPr>
          <w:ilvl w:val="0"/>
          <w:numId w:val="17"/>
        </w:numPr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ПОРЯДОК  ПОСТАВКИ  ТОВАРА.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3.1.Поставка  товара  осуществляется  транспортом  Поставщика  в  установленные  Договором   сроки  путем  отгрузки  (передачи)  товара  Покупателю  на  его  материальный  склад    г. Радужный  Владимирской  области.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>
        <w:rPr>
          <w:bCs/>
          <w:sz w:val="24"/>
          <w:szCs w:val="24"/>
        </w:rPr>
        <w:t>Все виды погрузо-разгрузочных работ осуществляются Поставщиком за свой счет.</w:t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3.3. </w:t>
      </w:r>
      <w:r>
        <w:rPr>
          <w:bCs/>
          <w:sz w:val="24"/>
          <w:szCs w:val="24"/>
        </w:rPr>
        <w:t>Остаточный срок годности поставляемой продукции на момент поставки должен составлять не менее 6 мес от  установленного производителем продукции.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 Товар  считается  сданным  Поставщиком  и  принятым  Покупателем  с  момента    подписания   товарных  накладных.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4. ПОРЯДОК ПРИЕМКИ ПОСТАВЛЯЕМОГО ТОВАРА</w:t>
      </w:r>
    </w:p>
    <w:p>
      <w:pPr>
        <w:pStyle w:val="Normal"/>
        <w:jc w:val="center"/>
        <w:rPr>
          <w:b/>
          <w:b/>
          <w:bCs/>
          <w:smallCaps/>
          <w:highlight w:val="yellow"/>
        </w:rPr>
      </w:pPr>
      <w:r>
        <w:rPr>
          <w:b/>
          <w:bCs/>
          <w:smallCaps/>
          <w:highlight w:val="yellow"/>
        </w:rPr>
      </w:r>
    </w:p>
    <w:p>
      <w:pPr>
        <w:pStyle w:val="BodyTextIndent2"/>
        <w:spacing w:lineRule="auto" w:line="240" w:before="0" w:after="0"/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  <w:t>4.1. Приемка Товара осуществляется в сроки, определенные настоящим Договором. При приемке товара ответственное лицо:</w:t>
      </w:r>
    </w:p>
    <w:p>
      <w:pPr>
        <w:pStyle w:val="BodyTextIndent2"/>
        <w:spacing w:lineRule="auto" w:line="240" w:before="0" w:after="0"/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  <w:t>4.1.1. Проверяет соответствие Товара по количеству, комплектности и качеству требованиям, установленным настоящим Договором, а также сведениям, указанным в транспортных и сопроводительных документах.</w:t>
      </w:r>
    </w:p>
    <w:p>
      <w:pPr>
        <w:pStyle w:val="BodyTextIndent2"/>
        <w:spacing w:lineRule="auto" w:line="240" w:before="0" w:after="0"/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  <w:t>4.1.2. Проводит анализ отчетных документов и материалов, представленных Поставщиком на предмет соответствия их оформления требованиям законодательства Российской Федерации и условиям Договора, проверяет комплектность и количество экземпляров представленной документации.</w:t>
      </w:r>
    </w:p>
    <w:p>
      <w:pPr>
        <w:pStyle w:val="BodyTextIndent2"/>
        <w:spacing w:lineRule="auto" w:line="240" w:before="0" w:after="0"/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  <w:t>4.1.3. При необходимости запрашивает от Поставщика недостающие документы и материалы, а также получает разъяснения по представленным документам и материалам.</w:t>
      </w:r>
    </w:p>
    <w:p>
      <w:pPr>
        <w:pStyle w:val="BodyTextIndent2"/>
        <w:spacing w:lineRule="auto" w:line="240" w:before="0" w:after="0"/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  <w:t>4.1.4. При выявлении несоответствий или недостатков поставленного Товара незамедлительно оформляет акт, перечисляющий недостатки и устанавливающий сроки их устранения, при устранении недостатков оформляет акт устранения недостатков.</w:t>
      </w:r>
    </w:p>
    <w:p>
      <w:pPr>
        <w:pStyle w:val="BodyTextIndent2"/>
        <w:spacing w:lineRule="auto" w:line="240" w:before="0" w:after="0"/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  <w:t>4.1.5. Осуществляет иные действия для всесторонней оценки (проверки) соответствия Товара условиям  Договора  и требованиям законодательства Российской Федерации.</w:t>
      </w:r>
    </w:p>
    <w:p>
      <w:pPr>
        <w:pStyle w:val="Normal"/>
        <w:jc w:val="both"/>
        <w:rPr/>
      </w:pPr>
      <w:r>
        <w:rPr/>
      </w:r>
    </w:p>
    <w:p>
      <w:pPr>
        <w:pStyle w:val="ListParagraph"/>
        <w:widowControl/>
        <w:numPr>
          <w:ilvl w:val="0"/>
          <w:numId w:val="7"/>
        </w:numPr>
        <w:jc w:val="center"/>
        <w:rPr>
          <w:b/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 xml:space="preserve">ПОРЯДОК РАСЧЕТОВ </w:t>
      </w:r>
    </w:p>
    <w:p>
      <w:pPr>
        <w:pStyle w:val="ListParagraph"/>
        <w:rPr>
          <w:b/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r>
        <w:rPr>
          <w:rFonts w:eastAsia="Calibri"/>
          <w:sz w:val="24"/>
          <w:szCs w:val="24"/>
        </w:rPr>
        <w:t>Оплата производится путём перечисления денежных средств заказчиком на расчётный счёт поставщика, указанный в настоящем договоре.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5.2. Покупатель обязан обеспечить оплату за поставленный Товар в течение 10 (Десяти) рабочих дней с момента получения от Поставщика полностью оформленных Документов на оплату.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5.3.Источник финансирования: Областной бюджет Владимирской области.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5.4. Авансирование не предусмотрено.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6. ОТВЕТСТВЕННОСТЬ СТОРОН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6.1. В случае неисполнения либо ненадлежащего исполнения обязанностей, предусмотренных настоящим Договором, стороны несут ответственность в соответствии с действующим законодательством Российской Федерации.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6.2. Стороны освобождаются от ответственности в случае наступления форс-мажорных обстоятельств. Форс-мажорные обстоятельства должны быть документально подтверждены.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6.3. За недопоставку или просрочку поставки Товара по настоящему Договору Поставщик выплачивает Покупателю пени в размере одной трехсотой ставки рефинансирования Центрального банка Российской Федерации, действующей на день уплаты неустойки от суммы задолженности (стоимости недопоставленного Товара) за каждый день просрочки, нач</w:t>
      </w:r>
      <w:r>
        <w:rPr>
          <w:color w:val="000000"/>
          <w:sz w:val="24"/>
          <w:szCs w:val="24"/>
        </w:rPr>
        <w:t xml:space="preserve">иная со дня, следующего после дня истечения установленного Договором  срока исполнения обязательства. </w:t>
      </w:r>
    </w:p>
    <w:p>
      <w:pPr>
        <w:pStyle w:val="Normal"/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Поставщик освобождается от уплаты пеней, если докажет, что просрочка исполнения обязательства произошла по вине Покупателя.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6.4. В случае поставки Товара ненадлежащего качества, Покупатель вправе по своему выбору потребовать от Поставщика:</w:t>
      </w:r>
    </w:p>
    <w:p>
      <w:pPr>
        <w:pStyle w:val="Normal"/>
        <w:widowControl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соразмерного уменьшения покупной цены;</w:t>
      </w:r>
    </w:p>
    <w:p>
      <w:pPr>
        <w:pStyle w:val="Normal"/>
        <w:widowControl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безвозмездного устранения недостатков Товара в 10-дневный срок;</w:t>
      </w:r>
    </w:p>
    <w:p>
      <w:pPr>
        <w:pStyle w:val="Normal"/>
        <w:widowControl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возмещения своих расходов на устранение недостатков товара.</w:t>
      </w:r>
    </w:p>
    <w:p>
      <w:pPr>
        <w:pStyle w:val="Normal"/>
        <w:jc w:val="both"/>
        <w:rPr>
          <w:i/>
          <w:i/>
          <w:iCs/>
          <w:sz w:val="24"/>
          <w:szCs w:val="24"/>
        </w:rPr>
      </w:pPr>
      <w:r>
        <w:rPr>
          <w:sz w:val="24"/>
          <w:szCs w:val="24"/>
        </w:rPr>
        <w:t>6.5. 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Покупатель вправе по своему выбору:</w:t>
      </w:r>
    </w:p>
    <w:p>
      <w:pPr>
        <w:pStyle w:val="Normal"/>
        <w:widowControl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потребовать замены Товара ненадлежащего качества Товаром, соответствующим требованиям настоящего Договора  в 10-дневный срок</w:t>
      </w:r>
      <w:r>
        <w:rPr>
          <w:i/>
          <w:iCs/>
          <w:sz w:val="24"/>
          <w:szCs w:val="24"/>
        </w:rPr>
        <w:t xml:space="preserve"> (в исключительных случаях в 3-дневный срок)</w:t>
      </w:r>
      <w:r>
        <w:rPr>
          <w:sz w:val="24"/>
          <w:szCs w:val="24"/>
        </w:rPr>
        <w:t>;</w:t>
      </w:r>
    </w:p>
    <w:p>
      <w:pPr>
        <w:pStyle w:val="Normal"/>
        <w:widowControl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отказаться от исполнения настоящего Договора  и потребовать возврата уплаченной за Товар денежной суммы в срок, указанный в уведомлении о расторжении Договора.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6.6. В случае ненадлежащего качества части Товаров, входящих в комплект, Покупатель вправе осуществить в отношении этой части Товаров права, предусмотренные п.п. 6.4. и 6.5. настоящего Договора..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6.7. В случае поставки Товара с нарушением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требований к комплектности, Покупатель вправе по своему выбору потребовать от Поставщика:</w:t>
      </w:r>
    </w:p>
    <w:p>
      <w:pPr>
        <w:pStyle w:val="Normal"/>
        <w:widowControl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соразмерного уменьшения покупной цены;</w:t>
      </w:r>
    </w:p>
    <w:p>
      <w:pPr>
        <w:pStyle w:val="Normal"/>
        <w:widowControl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доукомплектования Товара в 10-дневный срок.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6.7.1</w:t>
      </w:r>
      <w:r>
        <w:rPr>
          <w:i/>
          <w:iCs/>
          <w:sz w:val="24"/>
          <w:szCs w:val="24"/>
        </w:rPr>
        <w:t>. </w:t>
      </w:r>
      <w:r>
        <w:rPr>
          <w:sz w:val="24"/>
          <w:szCs w:val="24"/>
        </w:rPr>
        <w:t>Если Поставщик в указанный срок не выполнил требования Покупателя о доукомплектовании Товара, Покупатель вправе по своему выбору:</w:t>
      </w:r>
    </w:p>
    <w:p>
      <w:pPr>
        <w:pStyle w:val="Normal"/>
        <w:widowControl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потребовать замены некомплектного Товара на комплектный;</w:t>
      </w:r>
    </w:p>
    <w:p>
      <w:pPr>
        <w:pStyle w:val="Normal"/>
        <w:widowControl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отказаться от исполнения настоящего Договора и потребовать возврата уплаченной денежной суммы.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6.8. Покупатель имеет право по соглашению с Поставщиком изменить объем предусмотренных Договором товаров не более чем на 10 % такого объема в случае выявления потребности в дополнительных товарах или при прекращении потребности в предусмотренной Договором части товаров.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6.9. В случае одностороннего отказа Покупателя  от исполнения настоящего Договора (п.п. 6.5., 6.6., 6.7.1.) последний считается расторгнутым с момента, указанного в уведомлении о расторжении настоящего Договора.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6.10. Покупатель вправе отказаться от оплаты Товара, не соответствующего требованиям, установленным законодательством для определения качества Товара или настоящим Договором.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6.11. В случае просрочки исполнения Покупателем обязательства оплаты товара в срок, установленный п. 5.3. настоящего Договора, Поставщик вправе потребовать уплату пени в размере одной трехсотой ставки рефинансирования Центрального банка Российской Федерации действующей на день уплаты неустойки от суммы просроченного платежа.  </w:t>
      </w:r>
    </w:p>
    <w:p>
      <w:pPr>
        <w:pStyle w:val="Normal"/>
        <w:ind w:firstLine="54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Покупатель освобождается от уплаты пени, установленный настоящим пунктом Договора, если докажет, что просрочка исполнения произошла </w:t>
      </w:r>
      <w:r>
        <w:rPr>
          <w:color w:val="000000"/>
          <w:sz w:val="24"/>
          <w:szCs w:val="24"/>
        </w:rPr>
        <w:t>по вине другой стороны.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7. СРОК ДЕЙСТВИЯ ДОГОВОРА.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7.1. Настоящий Договор  вступает в силу с момента его подписания и действует до полного исполнения обязательств каждой из сторон. До 30.12.2026г.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7.2. Расторжение Договора допускается по соглашению сторон или в соответствии с решением суда по основаниям, предусмотренным действующим законодательством Российской Федерации.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8. ЗАКЛЮЧИТЕЛЬНЫЕ ПОЛОЖЕНИЯ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8.1. Настоящий Договор составлен в 2-х экземплярах, имеющих одинаковую юридическую силу  и хранится по одному экземпляру у  каждой из сторон.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8.2. Изменения и дополнения к настоящему Договору должны быть оформлены сторонами в письменном виде, подписаны уполномоченными на то лицами и скреплены печатями.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8.3.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8.54. Споры, которые могут возникнуть при исполнении настоящего Договора, разрешаются путем переговоров, в случае невозможности достижения соглашения споры, возникшие между сторонами в ходе исполнения настоящего Договора, разрешаются в Арбитражном суде Владимирской области.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8.5. Во всем ином, не урегулированном настоящим Договором, стороны руководствуются действующим законодательством.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9. ЮРИДИЧЕСКИЕ АДРЕСА. РЕКВИЗИТЫ СТОРОН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Покупатель:</w:t>
      </w:r>
      <w:r>
        <w:rPr>
          <w:sz w:val="24"/>
          <w:szCs w:val="24"/>
        </w:rPr>
        <w:t xml:space="preserve">    </w:t>
      </w:r>
    </w:p>
    <w:p>
      <w:pPr>
        <w:pStyle w:val="Normal"/>
        <w:rPr>
          <w:b/>
          <w:b/>
          <w:sz w:val="24"/>
          <w:szCs w:val="24"/>
        </w:rPr>
      </w:pPr>
      <w:r>
        <w:rPr/>
      </w:r>
    </w:p>
    <w:p>
      <w:pPr>
        <w:pStyle w:val="Normal"/>
        <w:rPr>
          <w:b/>
          <w:b/>
          <w:sz w:val="24"/>
          <w:szCs w:val="24"/>
        </w:rPr>
      </w:pPr>
      <w:r>
        <w:rPr/>
      </w:r>
    </w:p>
    <w:p>
      <w:pPr>
        <w:pStyle w:val="Normal"/>
        <w:rPr>
          <w:b/>
          <w:b/>
          <w:sz w:val="24"/>
          <w:szCs w:val="24"/>
        </w:rPr>
      </w:pPr>
      <w:r>
        <w:rPr/>
      </w:r>
    </w:p>
    <w:p>
      <w:pPr>
        <w:pStyle w:val="Normal"/>
        <w:rPr>
          <w:b/>
          <w:b/>
          <w:sz w:val="24"/>
          <w:szCs w:val="24"/>
        </w:rPr>
      </w:pPr>
      <w:r>
        <w:rPr/>
      </w:r>
    </w:p>
    <w:p>
      <w:pPr>
        <w:pStyle w:val="Normal"/>
        <w:rPr>
          <w:b/>
          <w:b/>
          <w:sz w:val="24"/>
          <w:szCs w:val="24"/>
        </w:rPr>
      </w:pPr>
      <w:r>
        <w:rPr/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Поставщик: 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10. ПОДПИСИ СТОРОН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Заказчик ______</w:t>
        <w:softHyphen/>
        <w:softHyphen/>
        <w:t>_______      Поставщик __________</w:t>
      </w:r>
      <w:r>
        <w:rPr>
          <w:b/>
          <w:bCs/>
          <w:sz w:val="24"/>
          <w:szCs w:val="24"/>
        </w:rPr>
        <w:t xml:space="preserve">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М.П.                                                                           М.П.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134" w:right="851" w:gutter="0" w:header="709" w:top="766" w:footer="709" w:bottom="766"/>
          <w:pgNumType w:fmt="decimal"/>
          <w:formProt w:val="false"/>
          <w:textDirection w:val="lrTb"/>
          <w:docGrid w:type="default" w:linePitch="360" w:charSpace="8192"/>
        </w:sect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>
      <w:pPr>
        <w:pStyle w:val="Normal"/>
        <w:widowControl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>
        <w:rPr>
          <w:sz w:val="24"/>
          <w:szCs w:val="24"/>
        </w:rPr>
        <w:t xml:space="preserve">к  Договору поставки № </w:t>
      </w:r>
    </w:p>
    <w:p>
      <w:pPr>
        <w:pStyle w:val="Normal"/>
        <w:widowControl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>
        <w:rPr>
          <w:sz w:val="24"/>
          <w:szCs w:val="24"/>
        </w:rPr>
        <w:t>от « ___  » ______________ 2026 г.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Спецификация</w:t>
      </w:r>
    </w:p>
    <w:p>
      <w:pPr>
        <w:pStyle w:val="Normal"/>
        <w:widowControl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widowControl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1494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047"/>
        <w:gridCol w:w="4821"/>
        <w:gridCol w:w="1276"/>
        <w:gridCol w:w="838"/>
        <w:gridCol w:w="1134"/>
        <w:gridCol w:w="1312"/>
        <w:gridCol w:w="4511"/>
      </w:tblGrid>
      <w:tr>
        <w:trPr>
          <w:trHeight w:val="1177" w:hRule="atLeast"/>
        </w:trPr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 xml:space="preserve">№ </w:t>
            </w:r>
            <w:r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Наименование товара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Ед.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измерения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Цена за ед.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руб.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Сумма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ar-SA"/>
              </w:rPr>
              <w:t>руб.</w:t>
            </w:r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Требования к качеству, функциональным характеристикам (потребительские свойства) товара</w:t>
            </w:r>
          </w:p>
        </w:tc>
      </w:tr>
      <w:tr>
        <w:trPr>
          <w:trHeight w:val="394" w:hRule="atLeast"/>
        </w:trPr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kern w:val="0"/>
                <w:sz w:val="28"/>
                <w:szCs w:val="28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:lang w:val="ru-RU" w:eastAsia="ru-RU" w:bidi="ar-SA"/>
              </w:rPr>
              <w:t xml:space="preserve">Насос </w:t>
            </w: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:lang w:val="en-US" w:eastAsia="ru-RU" w:bidi="ar-SA"/>
              </w:rPr>
              <w:t xml:space="preserve">Wilo IPL 40/115-0,55/2 </w:t>
            </w:r>
          </w:p>
          <w:p>
            <w:pPr>
              <w:pStyle w:val="Normal"/>
              <w:bidi w:val="0"/>
              <w:jc w:val="left"/>
              <w:rPr/>
            </w:pP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:lang w:val="ru-RU" w:eastAsia="ru-RU" w:bidi="ar-SA"/>
              </w:rPr>
              <w:t xml:space="preserve">ОКПД 2 - </w:t>
            </w:r>
            <w:r>
              <w:rPr>
                <w:rStyle w:val="Style19"/>
                <w:rFonts w:eastAsia="Times New Roman" w:cs="Times New Roman"/>
                <w:b/>
                <w:bCs/>
                <w:i w:val="false"/>
                <w:caps w:val="false"/>
                <w:smallCaps w:val="false"/>
                <w:color w:val="000000" w:themeColor="text1"/>
                <w:spacing w:val="0"/>
                <w:kern w:val="0"/>
                <w:sz w:val="28"/>
                <w:szCs w:val="28"/>
                <w:lang w:val="ru-RU" w:eastAsia="ru-RU" w:bidi="ar-SA"/>
              </w:rPr>
              <w:t>28.13.14.110</w:t>
            </w: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ar-SA"/>
              </w:rPr>
            </w:pPr>
            <w:r>
              <w:rPr/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ar-SA"/>
              </w:rPr>
            </w:pPr>
            <w:r>
              <w:rPr/>
            </w:r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циркуляционный насос с сухим ротором в компактном исполнении Inline (ин-лайн). Предназначен для систем отопления, кондиционирования и охлаждения. </w:t>
            </w:r>
            <w:r>
              <w:rPr>
                <w:rFonts w:eastAsia="Times New Roman" w:cs="Times New Roman"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Style21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Тип:</w:t>
            </w:r>
            <w:r>
              <w:rPr>
                <w:rFonts w:eastAsia="Times New Roman" w:cs="Times New Roman"/>
                <w:b w:val="false"/>
                <w:bCs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одноступенчатый низконапорный центробежный насос с сухим ротором. </w:t>
            </w:r>
          </w:p>
          <w:p>
            <w:pPr>
              <w:pStyle w:val="Style21"/>
              <w:widowControl/>
              <w:numPr>
                <w:ilvl w:val="0"/>
                <w:numId w:val="10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right="0" w:hanging="0"/>
              <w:rPr/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Соединение: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фланцевое, DN 40 (на входе и выходе).</w:t>
            </w:r>
          </w:p>
          <w:p>
            <w:pPr>
              <w:pStyle w:val="Style21"/>
              <w:widowControl/>
              <w:numPr>
                <w:ilvl w:val="0"/>
                <w:numId w:val="10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right="0" w:hanging="0"/>
              <w:rPr/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Монтажная длина: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250 мм. </w:t>
            </w:r>
          </w:p>
          <w:p>
            <w:pPr>
              <w:pStyle w:val="Style21"/>
              <w:widowControl/>
              <w:numPr>
                <w:ilvl w:val="0"/>
                <w:numId w:val="10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right="0" w:hanging="0"/>
              <w:rPr/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Мощность двигателя: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0,55 кВт. </w:t>
            </w:r>
          </w:p>
          <w:p>
            <w:pPr>
              <w:pStyle w:val="Style21"/>
              <w:widowControl/>
              <w:numPr>
                <w:ilvl w:val="0"/>
                <w:numId w:val="10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right="0" w:hanging="0"/>
              <w:rPr/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Напряжение: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3~400 В, 50 Гц. </w:t>
            </w:r>
          </w:p>
          <w:p>
            <w:pPr>
              <w:pStyle w:val="Style21"/>
              <w:widowControl/>
              <w:numPr>
                <w:ilvl w:val="0"/>
                <w:numId w:val="10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right="0" w:hanging="0"/>
              <w:rPr/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Номинальный ток: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1,33 А.</w:t>
            </w:r>
          </w:p>
          <w:p>
            <w:pPr>
              <w:pStyle w:val="Style21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Температура перекачиваемой среды:</w:t>
            </w:r>
            <w:r>
              <w:rPr>
                <w:rFonts w:eastAsia="Times New Roman" w:cs="Times New Roman"/>
                <w:b w:val="false"/>
                <w:bCs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от –20 °C до +120 °C. </w:t>
            </w:r>
          </w:p>
          <w:p>
            <w:pPr>
              <w:pStyle w:val="Style21"/>
              <w:widowControl/>
              <w:numPr>
                <w:ilvl w:val="0"/>
                <w:numId w:val="11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right="0" w:hanging="0"/>
              <w:rPr/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Класс защиты: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IP 55.</w:t>
            </w:r>
          </w:p>
          <w:p>
            <w:pPr>
              <w:pStyle w:val="Style21"/>
              <w:widowControl/>
              <w:numPr>
                <w:ilvl w:val="0"/>
                <w:numId w:val="11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right="0" w:hanging="0"/>
              <w:rPr/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Класс изоляции: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F.</w:t>
            </w:r>
          </w:p>
          <w:p>
            <w:pPr>
              <w:pStyle w:val="Style21"/>
              <w:widowControl/>
              <w:numPr>
                <w:ilvl w:val="0"/>
                <w:numId w:val="11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right="0" w:hanging="0"/>
              <w:rPr/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Материал корпуса: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 xml:space="preserve"> чугун </w:t>
            </w:r>
          </w:p>
          <w:p>
            <w:pPr>
              <w:pStyle w:val="Style21"/>
              <w:widowControl/>
              <w:numPr>
                <w:ilvl w:val="0"/>
                <w:numId w:val="11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right="0" w:hanging="0"/>
              <w:rPr/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Торцевое уплотнение: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скользящее, независимо от направления вращения.</w:t>
            </w:r>
          </w:p>
        </w:tc>
      </w:tr>
      <w:tr>
        <w:trPr>
          <w:trHeight w:val="420" w:hRule="atLeast"/>
        </w:trPr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kern w:val="0"/>
                <w:sz w:val="28"/>
                <w:szCs w:val="28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:lang w:val="ru-RU" w:eastAsia="ru-RU" w:bidi="ar-SA"/>
              </w:rPr>
              <w:t xml:space="preserve">Насос </w:t>
            </w: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:lang w:val="en-US" w:eastAsia="ru-RU" w:bidi="ar-SA"/>
              </w:rPr>
              <w:t>Wilo DPL 40/120-1,5/2-S1</w:t>
            </w:r>
          </w:p>
          <w:p>
            <w:pPr>
              <w:pStyle w:val="Normal"/>
              <w:bidi w:val="0"/>
              <w:jc w:val="left"/>
              <w:rPr/>
            </w:pPr>
            <w:r>
              <w:rPr>
                <w:lang w:val="ru-RU"/>
              </w:rPr>
              <w:t xml:space="preserve">ОКПД 2 - </w:t>
            </w:r>
            <w:r>
              <w:rPr>
                <w:rStyle w:val="Style19"/>
                <w:b/>
                <w:bCs/>
                <w:i w:val="false"/>
                <w:caps w:val="false"/>
                <w:smallCaps w:val="false"/>
                <w:spacing w:val="0"/>
                <w:lang w:val="ru-RU"/>
              </w:rPr>
              <w:t>28.13.14.110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</w:r>
          </w:p>
        </w:tc>
        <w:tc>
          <w:tcPr>
            <w:tcW w:w="13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сдвоенный (два насоса в одном корпусе) центробежный насос с сухим ротором в исполнении Inline (патрубки на одной оси). Предназначен для циркуляции теплоносителя в системах отопления, а также для перекачки холодной воды и водогликолевых смесей без абразивных частиц в системах кондиционирования и охлаждения.</w:t>
            </w:r>
            <w:r>
              <w:rPr>
                <w:rFonts w:eastAsia="Times New Roman" w:cs="Times New Roman"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</w:p>
          <w:p>
            <w:pPr>
              <w:pStyle w:val="Style21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bCs/>
                <w:color w:val="484F55"/>
                <w:sz w:val="21"/>
                <w:szCs w:val="21"/>
                <w:lang w:eastAsia="ru-RU"/>
              </w:rPr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Номинальный диаметр (DN):</w:t>
            </w:r>
            <w:r>
              <w:rPr>
                <w:rFonts w:eastAsia="Times New Roman" w:cs="Times New Roman"/>
                <w:b w:val="false"/>
                <w:bCs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40 мм (фланцевое соединение).</w:t>
            </w:r>
          </w:p>
          <w:p>
            <w:pPr>
              <w:pStyle w:val="Style21"/>
              <w:widowControl/>
              <w:numPr>
                <w:ilvl w:val="0"/>
                <w:numId w:val="12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right="0" w:hanging="0"/>
              <w:rPr/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Максимальный расход (Qmax):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41,5 м³/ч. </w:t>
            </w:r>
          </w:p>
          <w:p>
            <w:pPr>
              <w:pStyle w:val="Style21"/>
              <w:widowControl/>
              <w:numPr>
                <w:ilvl w:val="0"/>
                <w:numId w:val="12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right="0" w:hanging="0"/>
              <w:rPr/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Максимальный напор: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17,5 м вод. ст. </w:t>
            </w:r>
          </w:p>
          <w:p>
            <w:pPr>
              <w:pStyle w:val="Style21"/>
              <w:widowControl/>
              <w:numPr>
                <w:ilvl w:val="0"/>
                <w:numId w:val="12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right="0" w:hanging="0"/>
              <w:rPr/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Мощность: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1500 Вт. </w:t>
            </w:r>
          </w:p>
          <w:p>
            <w:pPr>
              <w:pStyle w:val="Style21"/>
              <w:widowControl/>
              <w:numPr>
                <w:ilvl w:val="0"/>
                <w:numId w:val="12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right="0" w:hanging="0"/>
              <w:rPr/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Напряжение: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380–420 В, 50 Гц.</w:t>
            </w:r>
          </w:p>
          <w:p>
            <w:pPr>
              <w:pStyle w:val="Style21"/>
              <w:widowControl/>
              <w:numPr>
                <w:ilvl w:val="0"/>
                <w:numId w:val="12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right="0" w:hanging="0"/>
              <w:rPr/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Температурный диапазон перекачиваемой жидкости: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от –20 °C до +120 °C.</w:t>
            </w:r>
          </w:p>
          <w:p>
            <w:pPr>
              <w:pStyle w:val="Style21"/>
              <w:widowControl/>
              <w:numPr>
                <w:ilvl w:val="0"/>
                <w:numId w:val="12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right="0" w:hanging="0"/>
              <w:rPr/>
            </w:pPr>
            <w:r>
              <w:rPr>
                <w:rStyle w:val="Style19"/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Материал корпуса: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 чугун. </w:t>
            </w:r>
          </w:p>
        </w:tc>
      </w:tr>
    </w:tbl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66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32"/>
        <w:gridCol w:w="332"/>
      </w:tblGrid>
      <w:tr>
        <w:trPr/>
        <w:tc>
          <w:tcPr>
            <w:tcW w:w="33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33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57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785"/>
        <w:gridCol w:w="4785"/>
      </w:tblGrid>
      <w:tr>
        <w:trPr/>
        <w:tc>
          <w:tcPr>
            <w:tcW w:w="4785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ПОКУПАТЕЛЬ: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85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ПОСТАВЩИК: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4785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Директор________________</w:t>
            </w:r>
          </w:p>
        </w:tc>
        <w:tc>
          <w:tcPr>
            <w:tcW w:w="4785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>
              <w:rPr>
                <w:sz w:val="24"/>
                <w:szCs w:val="24"/>
              </w:rPr>
              <w:t>____________</w:t>
            </w:r>
          </w:p>
        </w:tc>
      </w:tr>
    </w:tbl>
    <w:p>
      <w:pPr>
        <w:pStyle w:val="Normal"/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>
      <w:pPr>
        <w:pStyle w:val="Normal"/>
        <w:widowControl/>
        <w:rPr>
          <w:sz w:val="24"/>
          <w:szCs w:val="24"/>
        </w:rPr>
      </w:pPr>
      <w:r>
        <w:rPr/>
      </w:r>
    </w:p>
    <w:sectPr>
      <w:headerReference w:type="default" r:id="rId8"/>
      <w:footerReference w:type="default" r:id="rId9"/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8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8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yle28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8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8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7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7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yle27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7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7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i w:val="false"/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>
        <w:i w:val="false"/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  <w:rPr/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900"/>
        </w:tabs>
        <w:ind w:left="880" w:hanging="3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900"/>
        </w:tabs>
        <w:ind w:left="880" w:hanging="3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900"/>
        </w:tabs>
        <w:ind w:left="880" w:hanging="3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900"/>
        </w:tabs>
        <w:ind w:left="880" w:hanging="3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7"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  <w:rPr/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/>
    </w:lvl>
  </w:abstractNum>
  <w:abstractNum w:abstractNumId="9"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/>
    </w:lvl>
  </w:abstractNum>
  <w:abstractNum w:abstractNumId="10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8"/>
    <w:lvlOverride w:ilvl="0">
      <w:startOverride w:val="1"/>
    </w:lvlOverride>
  </w:num>
  <w:num w:numId="15">
    <w:abstractNumId w:val="9"/>
    <w:lvlOverride w:ilvl="0"/>
    <w:lvlOverride w:ilvl="1">
      <w:startOverride w:val="1"/>
    </w:lvlOverride>
  </w:num>
  <w:num w:numId="16">
    <w:abstractNumId w:val="8"/>
  </w:num>
  <w:num w:numId="17">
    <w:abstractNumId w:val="8"/>
  </w:num>
</w:numbering>
</file>

<file path=word/settings.xml><?xml version="1.0" encoding="utf-8"?>
<w:settings xmlns:w="http://schemas.openxmlformats.org/wordprocessingml/2006/main">
  <w:zoom w:percent="6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99" w:semiHidden="1" w:unhideWhenUsed="1"/>
    <w:lsdException w:name="Body Text Indent 2" w:semiHidden="1" w:unhideWhenUsed="1"/>
    <w:lsdException w:name="Body Text Indent 3" w:uiPriority="99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66fed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link w:val="12"/>
    <w:qFormat/>
    <w:rsid w:val="00c32ff6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qFormat/>
    <w:rsid w:val="00866fed"/>
    <w:pPr>
      <w:keepNext w:val="true"/>
      <w:widowControl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qFormat/>
    <w:rsid w:val="00c32ff6"/>
    <w:pPr>
      <w:keepNext w:val="true"/>
      <w:widowControl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4">
    <w:name w:val="Heading 4"/>
    <w:basedOn w:val="NormalIndent"/>
    <w:next w:val="NormalIndent"/>
    <w:link w:val="41"/>
    <w:qFormat/>
    <w:rsid w:val="00a460be"/>
    <w:pPr>
      <w:keepNext w:val="true"/>
      <w:widowControl/>
      <w:ind w:left="0" w:firstLine="709"/>
      <w:outlineLvl w:val="3"/>
    </w:pPr>
    <w:rPr>
      <w:i/>
      <w:sz w:val="28"/>
      <w:szCs w:val="24"/>
    </w:rPr>
  </w:style>
  <w:style w:type="paragraph" w:styleId="6">
    <w:name w:val="Heading 6"/>
    <w:basedOn w:val="Normal"/>
    <w:next w:val="Normal"/>
    <w:link w:val="63"/>
    <w:semiHidden/>
    <w:unhideWhenUsed/>
    <w:qFormat/>
    <w:rsid w:val="00c87e11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9">
    <w:name w:val="Heading 9"/>
    <w:basedOn w:val="Normal"/>
    <w:next w:val="Normal"/>
    <w:link w:val="91"/>
    <w:qFormat/>
    <w:rsid w:val="00080b4d"/>
    <w:pPr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f143c9"/>
    <w:rPr/>
  </w:style>
  <w:style w:type="character" w:styleId="13" w:customStyle="1">
    <w:name w:val="Основной текст (13)_"/>
    <w:link w:val="131"/>
    <w:qFormat/>
    <w:rsid w:val="00385f1d"/>
    <w:rPr>
      <w:sz w:val="19"/>
      <w:szCs w:val="19"/>
      <w:lang w:bidi="ar-SA"/>
    </w:rPr>
  </w:style>
  <w:style w:type="character" w:styleId="61" w:customStyle="1">
    <w:name w:val="Основной текст (6)_"/>
    <w:qFormat/>
    <w:rsid w:val="00385f1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2"/>
      <w:szCs w:val="22"/>
      <w:u w:val="none"/>
    </w:rPr>
  </w:style>
  <w:style w:type="character" w:styleId="62" w:customStyle="1">
    <w:name w:val="Основной текст (6)"/>
    <w:qFormat/>
    <w:rsid w:val="00385f1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ru-RU"/>
    </w:rPr>
  </w:style>
  <w:style w:type="character" w:styleId="Style8" w:customStyle="1">
    <w:name w:val="Основной текст_"/>
    <w:link w:val="23"/>
    <w:qFormat/>
    <w:rsid w:val="004f1194"/>
    <w:rPr>
      <w:spacing w:val="-10"/>
      <w:sz w:val="25"/>
      <w:szCs w:val="25"/>
      <w:lang w:bidi="ar-SA"/>
    </w:rPr>
  </w:style>
  <w:style w:type="character" w:styleId="11" w:customStyle="1">
    <w:name w:val="Основной текст1"/>
    <w:qFormat/>
    <w:rsid w:val="004f1194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25"/>
      <w:szCs w:val="25"/>
      <w:u w:val="none"/>
      <w:lang w:val="ru-RU"/>
    </w:rPr>
  </w:style>
  <w:style w:type="character" w:styleId="Style9">
    <w:name w:val="Hyperlink"/>
    <w:uiPriority w:val="99"/>
    <w:rsid w:val="00b94574"/>
    <w:rPr>
      <w:color w:val="0000FF"/>
      <w:u w:val="single"/>
    </w:rPr>
  </w:style>
  <w:style w:type="character" w:styleId="91" w:customStyle="1">
    <w:name w:val="Заголовок 9 Знак"/>
    <w:qFormat/>
    <w:rsid w:val="00080b4d"/>
    <w:rPr>
      <w:rFonts w:ascii="Arial" w:hAnsi="Arial" w:cs="Arial"/>
      <w:sz w:val="22"/>
      <w:szCs w:val="22"/>
      <w:lang w:val="ru-RU" w:eastAsia="ru-RU" w:bidi="ar-SA"/>
    </w:rPr>
  </w:style>
  <w:style w:type="character" w:styleId="41" w:customStyle="1">
    <w:name w:val="Заголовок 4 Знак"/>
    <w:qFormat/>
    <w:rsid w:val="00a460be"/>
    <w:rPr>
      <w:i/>
      <w:sz w:val="28"/>
      <w:szCs w:val="24"/>
    </w:rPr>
  </w:style>
  <w:style w:type="character" w:styleId="Style10">
    <w:name w:val="Emphasis"/>
    <w:basedOn w:val="DefaultParagraphFont"/>
    <w:qFormat/>
    <w:rsid w:val="00bc5289"/>
    <w:rPr>
      <w:i/>
      <w:iCs/>
    </w:rPr>
  </w:style>
  <w:style w:type="character" w:styleId="63" w:customStyle="1">
    <w:name w:val="Заголовок 6 Знак"/>
    <w:basedOn w:val="DefaultParagraphFont"/>
    <w:semiHidden/>
    <w:qFormat/>
    <w:rsid w:val="00c87e11"/>
    <w:rPr>
      <w:rFonts w:ascii="Cambria" w:hAnsi="Cambria" w:eastAsia="Times New Roman" w:cs="Times New Roman"/>
      <w:i/>
      <w:iCs/>
      <w:color w:val="243F60"/>
    </w:rPr>
  </w:style>
  <w:style w:type="character" w:styleId="12" w:customStyle="1">
    <w:name w:val="Заголовок 1 Знак"/>
    <w:basedOn w:val="DefaultParagraphFont"/>
    <w:qFormat/>
    <w:rsid w:val="00c32ff6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31" w:customStyle="1">
    <w:name w:val="Заголовок 3 Знак"/>
    <w:basedOn w:val="DefaultParagraphFont"/>
    <w:qFormat/>
    <w:rsid w:val="00c32ff6"/>
    <w:rPr>
      <w:rFonts w:ascii="Cambria" w:hAnsi="Cambria"/>
      <w:b/>
      <w:bCs/>
      <w:sz w:val="26"/>
      <w:szCs w:val="26"/>
      <w:lang w:eastAsia="ar-SA"/>
    </w:rPr>
  </w:style>
  <w:style w:type="character" w:styleId="21" w:customStyle="1">
    <w:name w:val="Заголовок 2 Знак"/>
    <w:qFormat/>
    <w:locked/>
    <w:rsid w:val="00c32ff6"/>
    <w:rPr>
      <w:rFonts w:ascii="Arial" w:hAnsi="Arial" w:cs="Arial"/>
      <w:b/>
      <w:bCs/>
      <w:i/>
      <w:iCs/>
      <w:sz w:val="28"/>
      <w:szCs w:val="28"/>
    </w:rPr>
  </w:style>
  <w:style w:type="character" w:styleId="Style11" w:customStyle="1">
    <w:name w:val="Текст выноски Знак"/>
    <w:link w:val="BalloonText"/>
    <w:qFormat/>
    <w:rsid w:val="00c32ff6"/>
    <w:rPr>
      <w:rFonts w:ascii="Tahoma" w:hAnsi="Tahoma" w:cs="Tahoma"/>
      <w:sz w:val="16"/>
      <w:szCs w:val="16"/>
    </w:rPr>
  </w:style>
  <w:style w:type="character" w:styleId="Appleconvertedspace" w:customStyle="1">
    <w:name w:val="apple-converted-space"/>
    <w:basedOn w:val="DefaultParagraphFont"/>
    <w:uiPriority w:val="99"/>
    <w:qFormat/>
    <w:rsid w:val="00c32ff6"/>
    <w:rPr/>
  </w:style>
  <w:style w:type="character" w:styleId="Style12" w:customStyle="1">
    <w:name w:val="Верхний колонтитул Знак"/>
    <w:basedOn w:val="DefaultParagraphFont"/>
    <w:qFormat/>
    <w:rsid w:val="00c32ff6"/>
    <w:rPr/>
  </w:style>
  <w:style w:type="character" w:styleId="Style13" w:customStyle="1">
    <w:name w:val="Основной текст Знак"/>
    <w:basedOn w:val="DefaultParagraphFont"/>
    <w:qFormat/>
    <w:rsid w:val="00c55906"/>
    <w:rPr>
      <w:color w:val="00000A"/>
      <w:sz w:val="24"/>
      <w:szCs w:val="24"/>
      <w:lang w:eastAsia="ar-SA"/>
    </w:rPr>
  </w:style>
  <w:style w:type="character" w:styleId="14" w:customStyle="1">
    <w:name w:val="Знак Знак1"/>
    <w:uiPriority w:val="99"/>
    <w:qFormat/>
    <w:locked/>
    <w:rsid w:val="00ed5e4c"/>
    <w:rPr>
      <w:rFonts w:ascii="Cambria" w:hAnsi="Cambria"/>
      <w:b/>
      <w:kern w:val="2"/>
      <w:sz w:val="32"/>
    </w:rPr>
  </w:style>
  <w:style w:type="character" w:styleId="32" w:customStyle="1">
    <w:name w:val="Основной текст с отступом 3 Знак"/>
    <w:basedOn w:val="DefaultParagraphFont"/>
    <w:link w:val="BodyTextIndent3"/>
    <w:uiPriority w:val="99"/>
    <w:qFormat/>
    <w:rsid w:val="004472de"/>
    <w:rPr>
      <w:rFonts w:ascii="Calibri" w:hAnsi="Calibri"/>
      <w:sz w:val="16"/>
      <w:szCs w:val="16"/>
    </w:rPr>
  </w:style>
  <w:style w:type="character" w:styleId="22" w:customStyle="1">
    <w:name w:val="Основной текст с отступом 2 Знак"/>
    <w:basedOn w:val="DefaultParagraphFont"/>
    <w:link w:val="BodyTextIndent2"/>
    <w:qFormat/>
    <w:rsid w:val="00dc1197"/>
    <w:rPr/>
  </w:style>
  <w:style w:type="character" w:styleId="NoSpacingChar" w:customStyle="1">
    <w:name w:val="No Spacing Char"/>
    <w:link w:val="15"/>
    <w:qFormat/>
    <w:locked/>
    <w:rsid w:val="00f13818"/>
    <w:rPr>
      <w:rFonts w:ascii="Calibri" w:hAnsi="Calibri" w:eastAsia="Calibri"/>
      <w:sz w:val="22"/>
      <w:szCs w:val="22"/>
      <w:lang w:eastAsia="en-US" w:bidi="ar-SA"/>
    </w:rPr>
  </w:style>
  <w:style w:type="character" w:styleId="Style14" w:customStyle="1">
    <w:name w:val="Основной текст с отступом Знак"/>
    <w:basedOn w:val="DefaultParagraphFont"/>
    <w:qFormat/>
    <w:rsid w:val="00ca68a4"/>
    <w:rPr>
      <w:sz w:val="28"/>
    </w:rPr>
  </w:style>
  <w:style w:type="character" w:styleId="Style15" w:customStyle="1">
    <w:name w:val="Нижний колонтитул Знак"/>
    <w:basedOn w:val="DefaultParagraphFont"/>
    <w:qFormat/>
    <w:rsid w:val="00ca68a4"/>
    <w:rPr/>
  </w:style>
  <w:style w:type="character" w:styleId="33" w:customStyle="1">
    <w:name w:val="Основной текст 3 Знак"/>
    <w:basedOn w:val="DefaultParagraphFont"/>
    <w:link w:val="BodyText3"/>
    <w:uiPriority w:val="99"/>
    <w:semiHidden/>
    <w:qFormat/>
    <w:rsid w:val="003563cb"/>
    <w:rPr>
      <w:sz w:val="16"/>
      <w:szCs w:val="16"/>
      <w:lang w:val="x-none" w:eastAsia="x-none"/>
    </w:rPr>
  </w:style>
  <w:style w:type="character" w:styleId="Style16" w:customStyle="1">
    <w:name w:val="Название Знак"/>
    <w:qFormat/>
    <w:rsid w:val="003563cb"/>
    <w:rPr>
      <w:rFonts w:ascii="Times New Roman" w:hAnsi="Times New Roman" w:eastAsia="Times New Roman"/>
      <w:sz w:val="28"/>
    </w:rPr>
  </w:style>
  <w:style w:type="character" w:styleId="Style17" w:customStyle="1">
    <w:name w:val="Заголовок Знак"/>
    <w:basedOn w:val="DefaultParagraphFont"/>
    <w:qFormat/>
    <w:rsid w:val="003563cb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18">
    <w:name w:val="Маркеры"/>
    <w:qFormat/>
    <w:rPr>
      <w:rFonts w:ascii="OpenSymbol" w:hAnsi="OpenSymbol" w:eastAsia="OpenSymbol" w:cs="OpenSymbol"/>
    </w:rPr>
  </w:style>
  <w:style w:type="character" w:styleId="Style19">
    <w:name w:val="Strong"/>
    <w:qFormat/>
    <w:rPr>
      <w:b/>
      <w:bCs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21">
    <w:name w:val="Body Text"/>
    <w:basedOn w:val="Normal"/>
    <w:link w:val="Style13"/>
    <w:rsid w:val="00c55906"/>
    <w:pPr>
      <w:widowControl/>
      <w:suppressAutoHyphens w:val="true"/>
      <w:spacing w:lineRule="auto" w:line="288" w:before="0" w:after="140"/>
    </w:pPr>
    <w:rPr>
      <w:color w:val="00000A"/>
      <w:sz w:val="24"/>
      <w:szCs w:val="24"/>
      <w:lang w:eastAsia="ar-SA"/>
    </w:rPr>
  </w:style>
  <w:style w:type="paragraph" w:styleId="Style22">
    <w:name w:val="List"/>
    <w:basedOn w:val="Style21"/>
    <w:pPr/>
    <w:rPr>
      <w:rFonts w:cs="Arial Unicode MS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 Unicode MS"/>
    </w:rPr>
  </w:style>
  <w:style w:type="paragraph" w:styleId="ConsNormal" w:customStyle="1">
    <w:name w:val="ConsNormal"/>
    <w:qFormat/>
    <w:rsid w:val="00866fed"/>
    <w:pPr>
      <w:widowControl w:val="false"/>
      <w:suppressAutoHyphens w:val="true"/>
      <w:bidi w:val="0"/>
      <w:snapToGrid w:val="false"/>
      <w:spacing w:before="0" w:after="0"/>
      <w:ind w:firstLine="72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25">
    <w:name w:val="Body Text Indent"/>
    <w:basedOn w:val="Normal"/>
    <w:link w:val="Style14"/>
    <w:rsid w:val="00015e17"/>
    <w:pPr>
      <w:widowControl/>
      <w:ind w:firstLine="720"/>
    </w:pPr>
    <w:rPr>
      <w:sz w:val="28"/>
    </w:rPr>
  </w:style>
  <w:style w:type="paragraph" w:styleId="BalloonText">
    <w:name w:val="Balloon Text"/>
    <w:basedOn w:val="Normal"/>
    <w:link w:val="Style11"/>
    <w:qFormat/>
    <w:rsid w:val="002f473b"/>
    <w:pPr/>
    <w:rPr>
      <w:rFonts w:ascii="Tahoma" w:hAnsi="Tahoma"/>
      <w:sz w:val="16"/>
      <w:szCs w:val="16"/>
    </w:rPr>
  </w:style>
  <w:style w:type="paragraph" w:styleId="Style26">
    <w:name w:val="Колонтитул"/>
    <w:basedOn w:val="Normal"/>
    <w:qFormat/>
    <w:pPr/>
    <w:rPr/>
  </w:style>
  <w:style w:type="paragraph" w:styleId="Style27">
    <w:name w:val="Header"/>
    <w:basedOn w:val="Normal"/>
    <w:link w:val="Style12"/>
    <w:rsid w:val="00f143c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8">
    <w:name w:val="Footer"/>
    <w:basedOn w:val="Normal"/>
    <w:link w:val="Style15"/>
    <w:rsid w:val="00916ac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31" w:customStyle="1">
    <w:name w:val="Основной текст (13)"/>
    <w:basedOn w:val="Normal"/>
    <w:link w:val="13"/>
    <w:qFormat/>
    <w:rsid w:val="00385f1d"/>
    <w:pPr>
      <w:shd w:val="clear" w:color="auto" w:fill="FFFFFF"/>
      <w:spacing w:lineRule="exact" w:line="235" w:before="0" w:after="180"/>
    </w:pPr>
    <w:rPr>
      <w:sz w:val="19"/>
      <w:szCs w:val="19"/>
    </w:rPr>
  </w:style>
  <w:style w:type="paragraph" w:styleId="23" w:customStyle="1">
    <w:name w:val="Основной текст2"/>
    <w:basedOn w:val="Normal"/>
    <w:link w:val="Style8"/>
    <w:qFormat/>
    <w:rsid w:val="004f1194"/>
    <w:pPr>
      <w:shd w:val="clear" w:color="auto" w:fill="FFFFFF"/>
      <w:spacing w:lineRule="atLeast" w:line="0" w:before="180" w:after="180"/>
      <w:ind w:hanging="780"/>
      <w:jc w:val="center"/>
    </w:pPr>
    <w:rPr>
      <w:spacing w:val="-10"/>
      <w:sz w:val="25"/>
      <w:szCs w:val="25"/>
    </w:rPr>
  </w:style>
  <w:style w:type="paragraph" w:styleId="15" w:customStyle="1">
    <w:name w:val="Без интервала1"/>
    <w:link w:val="NoSpacingChar"/>
    <w:qFormat/>
    <w:rsid w:val="006a163a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211" w:customStyle="1">
    <w:name w:val="Основной текст 21"/>
    <w:basedOn w:val="Normal"/>
    <w:qFormat/>
    <w:rsid w:val="00080b4d"/>
    <w:pPr>
      <w:ind w:firstLine="720"/>
      <w:jc w:val="both"/>
    </w:pPr>
    <w:rPr>
      <w:rFonts w:ascii="Arial" w:hAnsi="Arial"/>
      <w:sz w:val="24"/>
    </w:rPr>
  </w:style>
  <w:style w:type="paragraph" w:styleId="ConsPlusNormal" w:customStyle="1">
    <w:name w:val="ConsPlusNormal"/>
    <w:qFormat/>
    <w:rsid w:val="009233a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NormalIndent">
    <w:name w:val="Normal Indent"/>
    <w:basedOn w:val="Normal"/>
    <w:qFormat/>
    <w:rsid w:val="00a460be"/>
    <w:pPr>
      <w:ind w:left="708" w:hanging="0"/>
    </w:pPr>
    <w:rPr/>
  </w:style>
  <w:style w:type="paragraph" w:styleId="ListParagraph">
    <w:name w:val="List Paragraph"/>
    <w:basedOn w:val="Normal"/>
    <w:uiPriority w:val="34"/>
    <w:qFormat/>
    <w:rsid w:val="00a13850"/>
    <w:pPr>
      <w:spacing w:before="0" w:after="0"/>
      <w:ind w:left="720" w:hanging="0"/>
      <w:contextualSpacing/>
    </w:pPr>
    <w:rPr/>
  </w:style>
  <w:style w:type="paragraph" w:styleId="ConsPlusNonformat" w:customStyle="1">
    <w:name w:val="ConsPlusNonformat"/>
    <w:uiPriority w:val="99"/>
    <w:qFormat/>
    <w:rsid w:val="00a35bc9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Normalunindented" w:customStyle="1">
    <w:name w:val="Normal unindented"/>
    <w:qFormat/>
    <w:rsid w:val="00c87e11"/>
    <w:pPr>
      <w:widowControl/>
      <w:suppressAutoHyphens w:val="true"/>
      <w:bidi w:val="0"/>
      <w:spacing w:lineRule="auto" w:line="276" w:before="120" w:after="12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212" w:customStyle="1">
    <w:name w:val="Список 21"/>
    <w:basedOn w:val="Normal"/>
    <w:qFormat/>
    <w:rsid w:val="00c32ff6"/>
    <w:pPr>
      <w:widowControl/>
      <w:spacing w:before="0" w:after="60"/>
      <w:ind w:left="566" w:hanging="283"/>
    </w:pPr>
    <w:rPr>
      <w:rFonts w:eastAsia="Calibri"/>
      <w:sz w:val="24"/>
      <w:szCs w:val="24"/>
      <w:lang w:eastAsia="ar-SA"/>
    </w:rPr>
  </w:style>
  <w:style w:type="paragraph" w:styleId="16" w:customStyle="1">
    <w:name w:val="Маркер1"/>
    <w:basedOn w:val="Normal"/>
    <w:qFormat/>
    <w:rsid w:val="00c32ff6"/>
    <w:pPr>
      <w:tabs>
        <w:tab w:val="clear" w:pos="708"/>
        <w:tab w:val="left" w:pos="360" w:leader="none"/>
      </w:tabs>
      <w:spacing w:lineRule="atLeast" w:line="300" w:before="120" w:after="0"/>
    </w:pPr>
    <w:rPr>
      <w:rFonts w:eastAsia="Calibri"/>
      <w:sz w:val="24"/>
      <w:szCs w:val="24"/>
      <w:lang w:eastAsia="ar-SA"/>
    </w:rPr>
  </w:style>
  <w:style w:type="paragraph" w:styleId="24" w:customStyle="1">
    <w:name w:val="Заголовок 2 К"/>
    <w:basedOn w:val="Normal"/>
    <w:qFormat/>
    <w:rsid w:val="00c32ff6"/>
    <w:pPr>
      <w:tabs>
        <w:tab w:val="clear" w:pos="708"/>
        <w:tab w:val="left" w:pos="0" w:leader="none"/>
      </w:tabs>
      <w:ind w:firstLine="288"/>
    </w:pPr>
    <w:rPr>
      <w:rFonts w:eastAsia="Calibri"/>
      <w:sz w:val="24"/>
      <w:szCs w:val="24"/>
      <w:lang w:eastAsia="ar-SA"/>
    </w:rPr>
  </w:style>
  <w:style w:type="paragraph" w:styleId="ListParagraph1" w:customStyle="1">
    <w:name w:val="List Paragraph1"/>
    <w:basedOn w:val="Normal"/>
    <w:qFormat/>
    <w:rsid w:val="00c32ff6"/>
    <w:pPr>
      <w:widowControl/>
      <w:ind w:left="720" w:hanging="0"/>
    </w:pPr>
    <w:rPr>
      <w:rFonts w:eastAsia="Calibri"/>
      <w:sz w:val="22"/>
      <w:szCs w:val="22"/>
      <w:lang w:eastAsia="ar-SA"/>
    </w:rPr>
  </w:style>
  <w:style w:type="paragraph" w:styleId="Warning" w:customStyle="1">
    <w:name w:val="Warning"/>
    <w:basedOn w:val="Normal"/>
    <w:next w:val="Normal"/>
    <w:uiPriority w:val="99"/>
    <w:qFormat/>
    <w:rsid w:val="00c32ff6"/>
    <w:pPr>
      <w:widowControl/>
      <w:spacing w:lineRule="auto" w:line="276" w:before="120" w:after="120"/>
      <w:ind w:firstLine="708"/>
    </w:pPr>
    <w:rPr>
      <w:i/>
      <w:iCs/>
      <w:color w:val="E36C0A"/>
      <w:sz w:val="22"/>
      <w:szCs w:val="22"/>
    </w:rPr>
  </w:style>
  <w:style w:type="paragraph" w:styleId="Heading1normal" w:customStyle="1">
    <w:name w:val="heading 1 normal"/>
    <w:basedOn w:val="Normal"/>
    <w:next w:val="Normal"/>
    <w:uiPriority w:val="99"/>
    <w:qFormat/>
    <w:rsid w:val="004472de"/>
    <w:pPr>
      <w:widowControl/>
      <w:numPr>
        <w:ilvl w:val="0"/>
        <w:numId w:val="1"/>
      </w:numPr>
      <w:spacing w:lineRule="auto" w:line="276" w:before="120" w:after="120"/>
      <w:jc w:val="both"/>
      <w:outlineLvl w:val="0"/>
    </w:pPr>
    <w:rPr>
      <w:rFonts w:ascii="Calibri" w:hAnsi="Calibri"/>
      <w:sz w:val="22"/>
      <w:szCs w:val="22"/>
    </w:rPr>
  </w:style>
  <w:style w:type="paragraph" w:styleId="BodyTextIndent3">
    <w:name w:val="Body Text Indent 3"/>
    <w:basedOn w:val="Normal"/>
    <w:link w:val="32"/>
    <w:uiPriority w:val="99"/>
    <w:qFormat/>
    <w:rsid w:val="004472de"/>
    <w:pPr>
      <w:widowControl/>
      <w:spacing w:lineRule="auto" w:line="276" w:before="120" w:after="120"/>
      <w:ind w:left="283" w:firstLine="708"/>
      <w:jc w:val="both"/>
    </w:pPr>
    <w:rPr>
      <w:rFonts w:ascii="Calibri" w:hAnsi="Calibri"/>
      <w:sz w:val="16"/>
      <w:szCs w:val="16"/>
    </w:rPr>
  </w:style>
  <w:style w:type="paragraph" w:styleId="BodyTextIndent2">
    <w:name w:val="Body Text Indent 2"/>
    <w:basedOn w:val="Normal"/>
    <w:link w:val="22"/>
    <w:qFormat/>
    <w:rsid w:val="00dc1197"/>
    <w:pPr>
      <w:spacing w:lineRule="auto" w:line="480" w:before="0" w:after="120"/>
      <w:ind w:left="283" w:hanging="0"/>
    </w:pPr>
    <w:rPr/>
  </w:style>
  <w:style w:type="paragraph" w:styleId="NoSpacing">
    <w:name w:val="No Spacing"/>
    <w:uiPriority w:val="1"/>
    <w:qFormat/>
    <w:rsid w:val="00a70bfa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3563cb"/>
    <w:pPr>
      <w:widowControl/>
      <w:spacing w:before="0" w:after="120"/>
    </w:pPr>
    <w:rPr>
      <w:sz w:val="16"/>
      <w:szCs w:val="16"/>
      <w:lang w:val="x-none" w:eastAsia="x-none"/>
    </w:rPr>
  </w:style>
  <w:style w:type="paragraph" w:styleId="Style29">
    <w:name w:val="Title"/>
    <w:basedOn w:val="Normal"/>
    <w:next w:val="Normal"/>
    <w:link w:val="Style17"/>
    <w:qFormat/>
    <w:rsid w:val="003563cb"/>
    <w:pPr>
      <w:spacing w:before="0" w:after="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tyle30">
    <w:name w:val="Содержимое врезки"/>
    <w:basedOn w:val="Normal"/>
    <w:qFormat/>
    <w:pPr/>
    <w:rPr/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31">
    <w:name w:val="Содержимое таблицы"/>
    <w:basedOn w:val="Normal"/>
    <w:qFormat/>
    <w:pPr>
      <w:widowControl w:val="false"/>
      <w:suppressLineNumbers/>
    </w:pPr>
    <w:rPr/>
  </w:style>
  <w:style w:type="paragraph" w:styleId="Style32">
    <w:name w:val="Заголовок таблицы"/>
    <w:basedOn w:val="Style31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2"/>
    <w:rsid w:val="00015e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footer" Target="footer4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A8DB8-1C3A-4BD4-869A-87E514648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Запрос и форма заявки</Template>
  <TotalTime>43</TotalTime>
  <Application>LibreOffice/7.4.3.2$Windows_X86_64 LibreOffice_project/1048a8393ae2eeec98dff31b5c133c5f1d08b890</Application>
  <AppVersion>15.0000</AppVersion>
  <Pages>7</Pages>
  <Words>1355</Words>
  <Characters>9393</Characters>
  <CharactersWithSpaces>11197</CharactersWithSpaces>
  <Paragraphs>121</Paragraphs>
  <Company>VZ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2026-09-17T06:12:00Z</dcterms:created>
  <dc:creator>Анна А. Коленова</dc:creator>
  <dc:description/>
  <dc:language>ru-RU</dc:language>
  <cp:lastModifiedBy/>
  <cp:lastPrinted>2021-12-02T12:44:00Z</cp:lastPrinted>
  <dcterms:modified xsi:type="dcterms:W3CDTF">2026-10-07T22:33:51Z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