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346945">
      <w:pPr>
        <w:widowControl/>
        <w:autoSpaceDE/>
        <w:autoSpaceDN/>
        <w:adjustRightInd/>
        <w:ind w:firstLine="567"/>
        <w:jc w:val="center"/>
        <w:rPr>
          <w:b/>
          <w:sz w:val="24"/>
          <w:szCs w:val="24"/>
        </w:rPr>
      </w:pPr>
      <w:r>
        <w:rPr>
          <w:b/>
          <w:sz w:val="24"/>
          <w:szCs w:val="24"/>
        </w:rPr>
        <mc:AlternateContent>
          <mc:Choice Requires="wps">
            <w:drawing>
              <wp:anchor distT="0" distB="0" distL="114300" distR="114300" simplePos="0" relativeHeight="251659264" behindDoc="0" locked="0" layoutInCell="1" allowOverlap="1">
                <wp:simplePos x="0" y="0"/>
                <wp:positionH relativeFrom="column">
                  <wp:posOffset>5901690</wp:posOffset>
                </wp:positionH>
                <wp:positionV relativeFrom="paragraph">
                  <wp:posOffset>-169545</wp:posOffset>
                </wp:positionV>
                <wp:extent cx="781050" cy="368300"/>
                <wp:effectExtent l="12700" t="9525" r="6350" b="12700"/>
                <wp:wrapNone/>
                <wp:docPr id="3" name="Text Box 2"/>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ln>
                      </wps:spPr>
                      <wps:txbx>
                        <w:txbxContent>
                          <w:p w14:paraId="07E9D574">
                            <w:pPr>
                              <w:rPr>
                                <w:b/>
                                <w:color w:val="FF0000"/>
                                <w:sz w:val="28"/>
                              </w:rPr>
                            </w:pPr>
                            <w:r>
                              <w:rPr>
                                <w:b/>
                                <w:color w:val="FF0000"/>
                                <w:sz w:val="28"/>
                              </w:rPr>
                              <w:t>223-ФЗ</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464.7pt;margin-top:-13.35pt;height:29pt;width:61.5pt;z-index:251659264;mso-width-relative:page;mso-height-relative:page;" fillcolor="#FFFFFF" filled="t" stroked="t" coordsize="21600,21600" o:gfxdata="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AObNNdoAAAALAQAADwAAAAAAAAABACAAAAAiAAAAZHJzL2Rvd25yZXYueG1s&#10;UEsBAhQAFAAAAAgAh07iQKLCYs4vAgAAhQQAAA4AAAAAAAAAAQAgAAAAKQEAAGRycy9lMm9Eb2Mu&#10;eG1sUEsFBgAAAAAGAAYAWQEAAMoFAAAAAA==&#10;">
                <v:fill on="t" focussize="0,0"/>
                <v:stroke color="#000000" miterlimit="8" joinstyle="miter"/>
                <v:imagedata o:title=""/>
                <o:lock v:ext="edit" aspectratio="f"/>
                <v:textbox>
                  <w:txbxContent>
                    <w:p w14:paraId="07E9D574">
                      <w:pPr>
                        <w:rPr>
                          <w:b/>
                          <w:color w:val="FF0000"/>
                          <w:sz w:val="28"/>
                        </w:rPr>
                      </w:pPr>
                      <w:r>
                        <w:rPr>
                          <w:b/>
                          <w:color w:val="FF0000"/>
                          <w:sz w:val="28"/>
                        </w:rPr>
                        <w:t>223-ФЗ</w:t>
                      </w:r>
                    </w:p>
                  </w:txbxContent>
                </v:textbox>
              </v:shape>
            </w:pict>
          </mc:Fallback>
        </mc:AlternateContent>
      </w:r>
      <w:r>
        <w:rPr>
          <w:b/>
          <w:sz w:val="24"/>
          <w:szCs w:val="24"/>
        </w:rPr>
        <w:t xml:space="preserve">Запрос </w:t>
      </w:r>
    </w:p>
    <w:p w14:paraId="48EEC95C">
      <w:pPr>
        <w:widowControl/>
        <w:autoSpaceDE/>
        <w:autoSpaceDN/>
        <w:adjustRightInd/>
        <w:ind w:firstLine="567"/>
        <w:jc w:val="center"/>
        <w:rPr>
          <w:b/>
          <w:sz w:val="24"/>
          <w:szCs w:val="24"/>
        </w:rPr>
      </w:pPr>
      <w:r>
        <w:rPr>
          <w:b/>
          <w:sz w:val="24"/>
          <w:szCs w:val="24"/>
        </w:rPr>
        <w:t>о предоставлении ценовой информации</w:t>
      </w:r>
    </w:p>
    <w:p w14:paraId="78A9AB43">
      <w:pPr>
        <w:widowControl/>
        <w:autoSpaceDE/>
        <w:autoSpaceDN/>
        <w:adjustRightInd/>
        <w:ind w:firstLine="567"/>
        <w:jc w:val="center"/>
        <w:rPr>
          <w:b/>
          <w:sz w:val="24"/>
          <w:szCs w:val="24"/>
        </w:rPr>
      </w:pPr>
      <w:r>
        <w:rPr>
          <w:b/>
          <w:sz w:val="24"/>
          <w:szCs w:val="24"/>
        </w:rPr>
        <w:t xml:space="preserve">в целях анализа рынка </w:t>
      </w:r>
    </w:p>
    <w:p w14:paraId="2BC9CD45">
      <w:pPr>
        <w:widowControl/>
        <w:autoSpaceDE/>
        <w:autoSpaceDN/>
        <w:adjustRightInd/>
        <w:ind w:firstLine="567"/>
        <w:jc w:val="center"/>
        <w:rPr>
          <w:b/>
          <w:sz w:val="24"/>
          <w:szCs w:val="24"/>
        </w:rPr>
      </w:pPr>
    </w:p>
    <w:p w14:paraId="4009B500">
      <w:pPr>
        <w:pStyle w:val="39"/>
        <w:widowControl/>
        <w:numPr>
          <w:ilvl w:val="0"/>
          <w:numId w:val="2"/>
        </w:numPr>
        <w:shd w:val="clear" w:color="auto" w:fill="FFFFFF"/>
        <w:autoSpaceDE/>
        <w:autoSpaceDN/>
        <w:adjustRightInd/>
        <w:spacing w:line="140" w:lineRule="atLeast"/>
        <w:ind w:left="0" w:firstLine="567"/>
        <w:jc w:val="both"/>
        <w:outlineLvl w:val="1"/>
        <w:rPr>
          <w:sz w:val="22"/>
          <w:szCs w:val="28"/>
        </w:rPr>
      </w:pPr>
      <w:r>
        <w:rPr>
          <w:i/>
          <w:sz w:val="24"/>
          <w:szCs w:val="24"/>
        </w:rPr>
        <w:t xml:space="preserve">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 (сокращенное наименование- ГБУСОВО «Арбузовский дом социального обслуживания  им. А.Л. Лосева») </w:t>
      </w:r>
      <w:r>
        <w:rPr>
          <w:b/>
          <w:i/>
          <w:sz w:val="24"/>
          <w:szCs w:val="24"/>
        </w:rPr>
        <w:t xml:space="preserve">- </w:t>
      </w:r>
      <w:r>
        <w:rPr>
          <w:sz w:val="24"/>
          <w:szCs w:val="24"/>
        </w:rPr>
        <w:t>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на</w:t>
      </w:r>
      <w:r>
        <w:rPr>
          <w:b/>
          <w:sz w:val="24"/>
          <w:szCs w:val="24"/>
        </w:rPr>
        <w:t xml:space="preserve"> текущий ремонт кровли ограждений (ФЗ-223)</w:t>
      </w:r>
      <w:r>
        <w:rPr>
          <w:sz w:val="22"/>
          <w:szCs w:val="28"/>
        </w:rPr>
        <w:t>.</w:t>
      </w:r>
    </w:p>
    <w:p w14:paraId="770B08A8">
      <w:pPr>
        <w:spacing w:line="140" w:lineRule="atLeast"/>
        <w:ind w:firstLine="567"/>
        <w:contextualSpacing/>
        <w:jc w:val="both"/>
        <w:rPr>
          <w:sz w:val="24"/>
          <w:szCs w:val="24"/>
        </w:rPr>
      </w:pPr>
      <w:r>
        <w:rPr>
          <w:sz w:val="24"/>
          <w:szCs w:val="24"/>
        </w:rPr>
        <w:t>Количество, требования к качеству, функциональным характеристикам (потребительским свойствам) представлены в Проекте Договора.</w:t>
      </w:r>
    </w:p>
    <w:p w14:paraId="316F6C52">
      <w:pPr>
        <w:ind w:firstLine="567"/>
        <w:jc w:val="both"/>
        <w:rPr>
          <w:sz w:val="24"/>
          <w:szCs w:val="24"/>
        </w:rPr>
      </w:pPr>
      <w:r>
        <w:rPr>
          <w:sz w:val="24"/>
          <w:szCs w:val="24"/>
        </w:rPr>
        <w:t>2. Цена должна включать в себя стоимость товара (работы, услуги), материалов,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14:paraId="36287F70">
      <w:pPr>
        <w:ind w:firstLine="567"/>
        <w:jc w:val="both"/>
        <w:rPr>
          <w:b/>
          <w:i/>
          <w:color w:val="FF0000"/>
          <w:sz w:val="24"/>
          <w:szCs w:val="24"/>
        </w:rPr>
      </w:pPr>
      <w:r>
        <w:rPr>
          <w:b/>
          <w:sz w:val="24"/>
          <w:szCs w:val="24"/>
        </w:rPr>
        <w:t>Цена не должна превышать:</w:t>
      </w:r>
      <w:r>
        <w:rPr>
          <w:sz w:val="24"/>
          <w:szCs w:val="24"/>
        </w:rPr>
        <w:t xml:space="preserve"> </w:t>
      </w:r>
      <w:r>
        <w:rPr>
          <w:b/>
          <w:i/>
          <w:color w:val="FF0000"/>
          <w:sz w:val="24"/>
          <w:szCs w:val="24"/>
        </w:rPr>
        <w:t>396 933,20 (триста девяноста шесть тысяч девятьсот тридцать три) рубля 20 коп.</w:t>
      </w:r>
    </w:p>
    <w:p w14:paraId="46998D51">
      <w:pPr>
        <w:ind w:firstLine="567"/>
        <w:jc w:val="both"/>
        <w:rPr>
          <w:sz w:val="24"/>
          <w:szCs w:val="24"/>
        </w:rPr>
      </w:pPr>
      <w:r>
        <w:rPr>
          <w:sz w:val="24"/>
          <w:szCs w:val="24"/>
        </w:rPr>
        <w:t>3. Выполнение работ, материалы, доставка рабочих до объекта осуществляются силами и за счет средств Участника.</w:t>
      </w:r>
    </w:p>
    <w:p w14:paraId="62A35583">
      <w:pPr>
        <w:widowControl/>
        <w:shd w:val="clear" w:color="auto" w:fill="FFFFFF" w:themeFill="background1"/>
        <w:tabs>
          <w:tab w:val="left" w:pos="360"/>
        </w:tabs>
        <w:autoSpaceDE/>
        <w:autoSpaceDN/>
        <w:adjustRightInd/>
        <w:ind w:firstLine="567"/>
        <w:jc w:val="both"/>
        <w:rPr>
          <w:b/>
          <w:i/>
          <w:sz w:val="24"/>
          <w:szCs w:val="24"/>
        </w:rPr>
      </w:pPr>
      <w:r>
        <w:rPr>
          <w:sz w:val="24"/>
          <w:szCs w:val="24"/>
        </w:rPr>
        <w:t xml:space="preserve">Предполагаемые сроки заключения договора: </w:t>
      </w:r>
      <w:r>
        <w:rPr>
          <w:b/>
          <w:i/>
          <w:sz w:val="24"/>
          <w:szCs w:val="24"/>
        </w:rPr>
        <w:t>октябрь 2026 года.</w:t>
      </w:r>
    </w:p>
    <w:p w14:paraId="654F38E1">
      <w:pPr>
        <w:widowControl/>
        <w:tabs>
          <w:tab w:val="left" w:pos="360"/>
        </w:tabs>
        <w:autoSpaceDE/>
        <w:autoSpaceDN/>
        <w:adjustRightInd/>
        <w:ind w:firstLine="567"/>
        <w:jc w:val="both"/>
        <w:rPr>
          <w:b/>
          <w:i/>
          <w:sz w:val="24"/>
          <w:szCs w:val="24"/>
        </w:rPr>
      </w:pPr>
      <w:r>
        <w:rPr>
          <w:b/>
          <w:i/>
          <w:sz w:val="24"/>
          <w:szCs w:val="24"/>
        </w:rPr>
        <w:t>Заключение договора возможно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r>
        <w:rPr>
          <w:b/>
          <w:i/>
          <w:sz w:val="24"/>
          <w:szCs w:val="24"/>
          <w:lang w:val="en-US"/>
        </w:rPr>
        <w:t>VladZakupki</w:t>
      </w:r>
      <w:r>
        <w:rPr>
          <w:b/>
          <w:i/>
          <w:sz w:val="24"/>
          <w:szCs w:val="24"/>
        </w:rPr>
        <w:t>» или в простой письменной форме.</w:t>
      </w:r>
    </w:p>
    <w:p w14:paraId="79312CAB">
      <w:pPr>
        <w:widowControl/>
        <w:tabs>
          <w:tab w:val="left" w:pos="360"/>
        </w:tabs>
        <w:autoSpaceDE/>
        <w:autoSpaceDN/>
        <w:adjustRightInd/>
        <w:ind w:firstLine="567"/>
        <w:jc w:val="both"/>
        <w:rPr>
          <w:b/>
          <w:i/>
          <w:sz w:val="24"/>
          <w:szCs w:val="24"/>
        </w:rPr>
      </w:pPr>
      <w:r>
        <w:rPr>
          <w:sz w:val="24"/>
          <w:szCs w:val="24"/>
        </w:rPr>
        <w:t>Предполагаемые сроки выполнения работ</w:t>
      </w:r>
      <w:r>
        <w:rPr>
          <w:b/>
          <w:sz w:val="24"/>
          <w:szCs w:val="24"/>
        </w:rPr>
        <w:t xml:space="preserve">: </w:t>
      </w:r>
      <w:r>
        <w:rPr>
          <w:b/>
          <w:i/>
          <w:sz w:val="24"/>
          <w:szCs w:val="24"/>
        </w:rPr>
        <w:t>с даты заключения договора в течение 15 календарных дней.</w:t>
      </w:r>
    </w:p>
    <w:p w14:paraId="45A352E2">
      <w:pPr>
        <w:widowControl/>
        <w:tabs>
          <w:tab w:val="left" w:pos="360"/>
        </w:tabs>
        <w:autoSpaceDE/>
        <w:autoSpaceDN/>
        <w:adjustRightInd/>
        <w:ind w:firstLine="567"/>
        <w:jc w:val="both"/>
        <w:rPr>
          <w:i/>
          <w:sz w:val="24"/>
          <w:szCs w:val="24"/>
        </w:rPr>
      </w:pPr>
      <w:r>
        <w:rPr>
          <w:sz w:val="24"/>
          <w:szCs w:val="24"/>
        </w:rPr>
        <w:t xml:space="preserve">4. Порядок оплаты: расчеты по Договору производятся в рублях по безналичному расчету путем перечисления Заказчиком денежных средств на расчетный счет Поставщика в течение 7 (семи) рабочих дней с даты подписания Заказчиком документов о приемке. </w:t>
      </w:r>
    </w:p>
    <w:p w14:paraId="0D8A34B1">
      <w:pPr>
        <w:widowControl/>
        <w:autoSpaceDE/>
        <w:autoSpaceDN/>
        <w:adjustRightInd/>
        <w:ind w:firstLine="567"/>
        <w:jc w:val="both"/>
        <w:rPr>
          <w:color w:val="000000"/>
          <w:sz w:val="24"/>
          <w:szCs w:val="24"/>
        </w:rPr>
      </w:pPr>
      <w:r>
        <w:rPr>
          <w:sz w:val="24"/>
          <w:szCs w:val="24"/>
        </w:rPr>
        <w:t xml:space="preserve">5. Предложение рекомендуется направлять по форме, приведенной в </w:t>
      </w:r>
      <w:r>
        <w:rPr>
          <w:b/>
          <w:i/>
          <w:sz w:val="24"/>
          <w:szCs w:val="24"/>
        </w:rPr>
        <w:t>Приложении№1</w:t>
      </w:r>
      <w:r>
        <w:rPr>
          <w:sz w:val="24"/>
          <w:szCs w:val="24"/>
        </w:rPr>
        <w:t xml:space="preserve"> к настоящему запросу о предоставлении ценовой информации</w:t>
      </w:r>
      <w:r>
        <w:rPr>
          <w:color w:val="000000"/>
          <w:sz w:val="24"/>
          <w:szCs w:val="24"/>
        </w:rPr>
        <w:t>.</w:t>
      </w:r>
    </w:p>
    <w:p w14:paraId="4130B105">
      <w:pPr>
        <w:widowControl/>
        <w:autoSpaceDE/>
        <w:autoSpaceDN/>
        <w:adjustRightInd/>
        <w:ind w:firstLine="567"/>
        <w:jc w:val="both"/>
        <w:rPr>
          <w:sz w:val="24"/>
          <w:szCs w:val="24"/>
        </w:rPr>
      </w:pPr>
      <w:r>
        <w:rPr>
          <w:sz w:val="24"/>
          <w:szCs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1349D2E8">
      <w:pPr>
        <w:widowControl/>
        <w:autoSpaceDE/>
        <w:autoSpaceDN/>
        <w:adjustRightInd/>
        <w:ind w:firstLine="567"/>
        <w:jc w:val="both"/>
        <w:rPr>
          <w:sz w:val="24"/>
          <w:szCs w:val="24"/>
        </w:rPr>
      </w:pPr>
      <w:r>
        <w:rPr>
          <w:sz w:val="24"/>
          <w:szCs w:val="24"/>
        </w:rPr>
        <w:t>Предложение также должно быть скреплено печатью Участника (при наличии).</w:t>
      </w:r>
    </w:p>
    <w:p w14:paraId="66392D26">
      <w:pPr>
        <w:ind w:firstLine="567"/>
        <w:jc w:val="both"/>
        <w:rPr>
          <w:sz w:val="24"/>
          <w:szCs w:val="24"/>
        </w:rPr>
      </w:pPr>
      <w:r>
        <w:rPr>
          <w:sz w:val="24"/>
          <w:szCs w:val="24"/>
        </w:rPr>
        <w:t>6. Из предложения участника должны однозначно определяться цена работ</w:t>
      </w:r>
      <w:r>
        <w:rPr>
          <w:b/>
          <w:i/>
          <w:sz w:val="24"/>
          <w:szCs w:val="24"/>
        </w:rPr>
        <w:t xml:space="preserve"> </w:t>
      </w:r>
      <w:r>
        <w:rPr>
          <w:sz w:val="24"/>
          <w:szCs w:val="24"/>
        </w:rPr>
        <w:t>на условиях, указанных в запросе, срок действия предлагаемой цены.</w:t>
      </w:r>
    </w:p>
    <w:p w14:paraId="4381807C">
      <w:pPr>
        <w:widowControl/>
        <w:autoSpaceDE/>
        <w:autoSpaceDN/>
        <w:adjustRightInd/>
        <w:ind w:firstLine="567"/>
        <w:jc w:val="both"/>
        <w:rPr>
          <w:sz w:val="24"/>
          <w:szCs w:val="24"/>
        </w:rPr>
      </w:pPr>
      <w:r>
        <w:rPr>
          <w:sz w:val="24"/>
          <w:szCs w:val="24"/>
        </w:rPr>
        <w:t xml:space="preserve">7. Предложение должно быть подано Участником </w:t>
      </w:r>
      <w:r>
        <w:rPr>
          <w:sz w:val="24"/>
          <w:szCs w:val="24"/>
          <w:u w:val="single"/>
        </w:rPr>
        <w:br w:type="textWrapping"/>
      </w:r>
      <w:r>
        <w:rPr>
          <w:sz w:val="24"/>
          <w:szCs w:val="24"/>
        </w:rPr>
        <w:t xml:space="preserve">в форме электронного документа на электронную площадку </w:t>
      </w:r>
      <w:r>
        <w:rPr>
          <w:b/>
          <w:i/>
          <w:sz w:val="24"/>
          <w:szCs w:val="24"/>
        </w:rPr>
        <w:t>«</w:t>
      </w:r>
      <w:r>
        <w:rPr>
          <w:b/>
          <w:i/>
          <w:sz w:val="24"/>
          <w:szCs w:val="24"/>
          <w:lang w:val="en-US"/>
        </w:rPr>
        <w:t>VladZakupki</w:t>
      </w:r>
      <w:r>
        <w:rPr>
          <w:b/>
          <w:i/>
          <w:sz w:val="24"/>
          <w:szCs w:val="24"/>
        </w:rPr>
        <w:t>» (адрес сайта в сети Интернет: http://vladzakupki.ru)</w:t>
      </w:r>
      <w:r>
        <w:rPr>
          <w:sz w:val="24"/>
          <w:szCs w:val="24"/>
        </w:rPr>
        <w:t xml:space="preserve">. При подаче заявки Участник </w:t>
      </w:r>
      <w:r>
        <w:rPr>
          <w:b/>
          <w:sz w:val="24"/>
          <w:szCs w:val="24"/>
        </w:rPr>
        <w:t>обязан указать номер извещения, указанный на вышеуказанном сайте</w:t>
      </w:r>
      <w:r>
        <w:rPr>
          <w:sz w:val="24"/>
          <w:szCs w:val="24"/>
        </w:rPr>
        <w:t>.</w:t>
      </w:r>
    </w:p>
    <w:p w14:paraId="5BA9315D">
      <w:pPr>
        <w:widowControl/>
        <w:autoSpaceDE/>
        <w:autoSpaceDN/>
        <w:adjustRightInd/>
        <w:ind w:firstLine="567"/>
        <w:jc w:val="both"/>
        <w:rPr>
          <w:sz w:val="24"/>
          <w:szCs w:val="24"/>
        </w:rPr>
      </w:pPr>
      <w:r>
        <w:rPr>
          <w:sz w:val="24"/>
          <w:szCs w:val="24"/>
        </w:rPr>
        <w:t xml:space="preserve">Срок подачи ценовой информации: с 02.10.2026г.    </w:t>
      </w:r>
    </w:p>
    <w:p w14:paraId="36BC1ABF">
      <w:pPr>
        <w:widowControl/>
        <w:autoSpaceDE/>
        <w:autoSpaceDN/>
        <w:adjustRightInd/>
        <w:ind w:firstLine="567"/>
        <w:jc w:val="both"/>
        <w:rPr>
          <w:b/>
          <w:i/>
          <w:sz w:val="24"/>
          <w:szCs w:val="24"/>
        </w:rPr>
      </w:pPr>
      <w:r>
        <w:rPr>
          <w:sz w:val="24"/>
          <w:szCs w:val="24"/>
        </w:rPr>
        <w:t xml:space="preserve">                                                           до 0</w:t>
      </w:r>
      <w:r>
        <w:rPr>
          <w:rFonts w:hint="default"/>
          <w:sz w:val="24"/>
          <w:szCs w:val="24"/>
          <w:lang w:val="ru-RU"/>
        </w:rPr>
        <w:t>6</w:t>
      </w:r>
      <w:bookmarkStart w:id="0" w:name="_GoBack"/>
      <w:bookmarkEnd w:id="0"/>
      <w:r>
        <w:rPr>
          <w:sz w:val="24"/>
          <w:szCs w:val="24"/>
        </w:rPr>
        <w:t>.09.2026г. 08 час. 45 мин.</w:t>
      </w:r>
    </w:p>
    <w:p w14:paraId="3F1E5B72">
      <w:pPr>
        <w:ind w:firstLine="567"/>
        <w:jc w:val="both"/>
        <w:rPr>
          <w:sz w:val="24"/>
          <w:szCs w:val="24"/>
        </w:rPr>
      </w:pPr>
      <w:r>
        <w:rPr>
          <w:sz w:val="24"/>
          <w:szCs w:val="24"/>
        </w:rPr>
        <w:t xml:space="preserve">8. </w:t>
      </w:r>
      <w:r>
        <w:rPr>
          <w:b/>
          <w:sz w:val="24"/>
          <w:szCs w:val="24"/>
        </w:rPr>
        <w:t xml:space="preserve">Данная процедура является запросом ценовых предложений </w:t>
      </w:r>
      <w:r>
        <w:rPr>
          <w:b/>
          <w:bCs/>
          <w:sz w:val="24"/>
          <w:szCs w:val="24"/>
        </w:rPr>
        <w:t>может закончиться подписанием договора</w:t>
      </w:r>
      <w:r>
        <w:rPr>
          <w:b/>
          <w:sz w:val="24"/>
          <w:szCs w:val="24"/>
        </w:rPr>
        <w:t xml:space="preserve"> в случае принятия Заказчиком такого решения.</w:t>
      </w:r>
      <w:r>
        <w:rPr>
          <w:sz w:val="24"/>
          <w:szCs w:val="24"/>
        </w:rPr>
        <w:t xml:space="preserve"> </w:t>
      </w:r>
    </w:p>
    <w:p w14:paraId="28572052">
      <w:pPr>
        <w:ind w:firstLine="567"/>
        <w:jc w:val="both"/>
        <w:rPr>
          <w:sz w:val="24"/>
          <w:szCs w:val="24"/>
        </w:rPr>
      </w:pPr>
      <w:r>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sz w:val="24"/>
          <w:szCs w:val="24"/>
        </w:rPr>
        <w:t>с намерением</w:t>
      </w:r>
      <w:r>
        <w:rPr>
          <w:sz w:val="24"/>
          <w:szCs w:val="24"/>
        </w:rPr>
        <w:t xml:space="preserve"> заключить договор с Участником:</w:t>
      </w:r>
    </w:p>
    <w:p w14:paraId="42E57494">
      <w:pPr>
        <w:ind w:firstLine="567"/>
        <w:jc w:val="both"/>
        <w:rPr>
          <w:sz w:val="24"/>
          <w:szCs w:val="24"/>
        </w:rPr>
      </w:pPr>
      <w:r>
        <w:rPr>
          <w:sz w:val="24"/>
          <w:szCs w:val="24"/>
        </w:rPr>
        <w:t>1) предложившим наименьшую цену;</w:t>
      </w:r>
    </w:p>
    <w:p w14:paraId="0EE185D0">
      <w:pPr>
        <w:ind w:firstLine="567"/>
        <w:jc w:val="both"/>
        <w:rPr>
          <w:sz w:val="24"/>
          <w:szCs w:val="24"/>
        </w:rPr>
      </w:pPr>
      <w:r>
        <w:rPr>
          <w:sz w:val="24"/>
          <w:szCs w:val="24"/>
        </w:rPr>
        <w:t>2) лучшие нестоимостные условия;</w:t>
      </w:r>
    </w:p>
    <w:p w14:paraId="55F1FAF0">
      <w:pPr>
        <w:ind w:firstLine="567"/>
        <w:jc w:val="both"/>
        <w:rPr>
          <w:sz w:val="24"/>
          <w:szCs w:val="24"/>
        </w:rPr>
      </w:pPr>
      <w:r>
        <w:rPr>
          <w:sz w:val="24"/>
          <w:szCs w:val="24"/>
        </w:rPr>
        <w:t xml:space="preserve">3) лучшие по совокупности условия, </w:t>
      </w:r>
      <w:r>
        <w:rPr>
          <w:b/>
          <w:sz w:val="24"/>
          <w:szCs w:val="24"/>
        </w:rPr>
        <w:t>или принимает решение о завершении процедуры запроса цен без заключения договора.</w:t>
      </w:r>
    </w:p>
    <w:p w14:paraId="0AFDEB33">
      <w:pPr>
        <w:widowControl/>
        <w:ind w:firstLine="567"/>
        <w:jc w:val="both"/>
        <w:rPr>
          <w:b/>
          <w:sz w:val="24"/>
          <w:szCs w:val="24"/>
        </w:rPr>
      </w:pPr>
      <w:r>
        <w:rPr>
          <w:b/>
          <w:sz w:val="24"/>
          <w:szCs w:val="24"/>
        </w:rPr>
        <w:t>Заказчик оставляет за собой право не заключать договор.</w:t>
      </w:r>
    </w:p>
    <w:p w14:paraId="15862BC7">
      <w:pPr>
        <w:widowControl/>
        <w:autoSpaceDE/>
        <w:autoSpaceDN/>
        <w:adjustRightInd/>
        <w:ind w:firstLine="567"/>
        <w:jc w:val="both"/>
        <w:rPr>
          <w:sz w:val="24"/>
          <w:szCs w:val="24"/>
        </w:rPr>
      </w:pPr>
      <w:r>
        <w:rPr>
          <w:sz w:val="24"/>
          <w:szCs w:val="24"/>
        </w:rPr>
        <w:t>9. Условия рассмотрения ценовых предложений Участников и их оценка.</w:t>
      </w:r>
    </w:p>
    <w:p w14:paraId="1CAA9F5D">
      <w:pPr>
        <w:ind w:firstLine="567"/>
        <w:jc w:val="both"/>
        <w:rPr>
          <w:sz w:val="24"/>
          <w:szCs w:val="24"/>
        </w:rPr>
      </w:pPr>
      <w:r>
        <w:rPr>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68AE6CA9">
      <w:pPr>
        <w:ind w:firstLine="567"/>
        <w:jc w:val="both"/>
        <w:rPr>
          <w:b/>
          <w:sz w:val="24"/>
          <w:szCs w:val="24"/>
        </w:rPr>
      </w:pPr>
      <w:r>
        <w:rPr>
          <w:b/>
          <w:sz w:val="24"/>
          <w:szCs w:val="24"/>
        </w:rPr>
        <w:t xml:space="preserve">1) </w:t>
      </w:r>
      <w:r>
        <w:rPr>
          <w:sz w:val="24"/>
          <w:szCs w:val="24"/>
        </w:rPr>
        <w:t xml:space="preserve">отсутствие у Участника случаев </w:t>
      </w:r>
      <w:r>
        <w:rPr>
          <w:b/>
          <w:sz w:val="24"/>
          <w:szCs w:val="24"/>
        </w:rPr>
        <w:t>поставок некачественного товара (некачественного выполнения работ, некачественного оказания услуг),</w:t>
      </w:r>
      <w:r>
        <w:rPr>
          <w:sz w:val="24"/>
          <w:szCs w:val="24"/>
        </w:rPr>
        <w:t xml:space="preserve"> подтвержденных результатом независимой экспертизы, </w:t>
      </w:r>
      <w:r>
        <w:rPr>
          <w:b/>
          <w:sz w:val="24"/>
          <w:szCs w:val="24"/>
        </w:rPr>
        <w:t xml:space="preserve">и (или) просрочки  поставок товара (выполнения работ, оказания услуг). </w:t>
      </w:r>
    </w:p>
    <w:p w14:paraId="125AC69D">
      <w:pPr>
        <w:ind w:firstLine="567"/>
        <w:jc w:val="both"/>
        <w:rPr>
          <w:bCs/>
          <w:sz w:val="24"/>
          <w:szCs w:val="24"/>
        </w:rPr>
      </w:pPr>
      <w:r>
        <w:rPr>
          <w:b/>
          <w:sz w:val="24"/>
          <w:szCs w:val="24"/>
        </w:rPr>
        <w:t xml:space="preserve">(При проверке Заказчиком Факты ненадлежащего исполнения и (или) просрочки исполнения могут подтверждаться </w:t>
      </w:r>
      <w:r>
        <w:rPr>
          <w:sz w:val="24"/>
          <w:szCs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D292448">
      <w:pPr>
        <w:ind w:firstLine="567"/>
        <w:jc w:val="both"/>
        <w:rPr>
          <w:sz w:val="24"/>
          <w:szCs w:val="24"/>
        </w:rPr>
      </w:pPr>
      <w:r>
        <w:rPr>
          <w:b/>
          <w:sz w:val="24"/>
          <w:szCs w:val="24"/>
        </w:rPr>
        <w:t>2) отсутствие сведений об Участнике в реестрах недобросовестных поставщиков</w:t>
      </w:r>
      <w:r>
        <w:rPr>
          <w:sz w:val="24"/>
          <w:szCs w:val="24"/>
        </w:rPr>
        <w:t xml:space="preserve"> (подрядчиков, исполнителей) на Официальном сайте единой информационной системы в сфере закупок;</w:t>
      </w:r>
    </w:p>
    <w:p w14:paraId="7E328C55">
      <w:pPr>
        <w:ind w:firstLine="567"/>
        <w:jc w:val="both"/>
        <w:rPr>
          <w:sz w:val="24"/>
          <w:szCs w:val="24"/>
        </w:rPr>
      </w:pPr>
      <w:r>
        <w:rPr>
          <w:b/>
          <w:sz w:val="24"/>
          <w:szCs w:val="24"/>
        </w:rPr>
        <w:t>3) участник закупки</w:t>
      </w:r>
      <w:r>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szCs w:val="24"/>
        </w:rPr>
        <w:t>обязан представить Заказчику обоснование предлагаемых цены контракта, суммы цен единиц товара</w:t>
      </w:r>
      <w:r>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20C328C9">
      <w:pPr>
        <w:widowControl/>
        <w:ind w:firstLine="567"/>
        <w:jc w:val="both"/>
        <w:rPr>
          <w:color w:val="FF0000"/>
          <w:sz w:val="36"/>
          <w:szCs w:val="36"/>
        </w:rPr>
      </w:pPr>
      <w:r>
        <w:rPr>
          <w:b/>
          <w:sz w:val="24"/>
          <w:szCs w:val="24"/>
        </w:rPr>
        <w:t>4) 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56847A0">
      <w:pPr>
        <w:ind w:firstLine="567"/>
        <w:jc w:val="both"/>
        <w:rPr>
          <w:sz w:val="24"/>
          <w:szCs w:val="24"/>
        </w:rPr>
      </w:pPr>
      <w:r>
        <w:rPr>
          <w:sz w:val="24"/>
          <w:szCs w:val="24"/>
        </w:rPr>
        <w:t xml:space="preserve">Если Участник не соответствует требованиям, указанным в пп. 1-4 п. 9 настоящего Запроса цен, </w:t>
      </w:r>
      <w:r>
        <w:rPr>
          <w:b/>
          <w:sz w:val="24"/>
          <w:szCs w:val="24"/>
        </w:rPr>
        <w:t>ценовое предложение не принимается в расчет и к сравнению цен заявка не допускается</w:t>
      </w:r>
      <w:r>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79A8004F">
      <w:pPr>
        <w:ind w:firstLine="567"/>
        <w:jc w:val="both"/>
        <w:rPr>
          <w:sz w:val="24"/>
          <w:szCs w:val="24"/>
        </w:rPr>
      </w:pPr>
      <w:r>
        <w:rPr>
          <w:sz w:val="24"/>
          <w:szCs w:val="24"/>
        </w:rPr>
        <w:t>В случае если Заказчиком принимается решение о выборе победителя среди участников:</w:t>
      </w:r>
    </w:p>
    <w:p w14:paraId="2811D5D1">
      <w:pPr>
        <w:ind w:firstLine="567"/>
        <w:jc w:val="both"/>
        <w:rPr>
          <w:sz w:val="24"/>
          <w:szCs w:val="24"/>
        </w:rPr>
      </w:pPr>
      <w:r>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4B12547C">
      <w:pPr>
        <w:ind w:firstLine="567"/>
        <w:jc w:val="both"/>
        <w:rPr>
          <w:sz w:val="24"/>
          <w:szCs w:val="24"/>
        </w:rPr>
      </w:pPr>
      <w:r>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26D6A9FE">
      <w:pPr>
        <w:ind w:firstLine="567"/>
        <w:jc w:val="both"/>
        <w:rPr>
          <w:sz w:val="24"/>
          <w:szCs w:val="24"/>
        </w:rPr>
      </w:pPr>
      <w:r>
        <w:rPr>
          <w:sz w:val="24"/>
          <w:szCs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00D4C090">
      <w:pPr>
        <w:ind w:firstLine="567"/>
        <w:jc w:val="both"/>
        <w:rPr>
          <w:sz w:val="24"/>
          <w:szCs w:val="24"/>
        </w:rPr>
      </w:pPr>
      <w:r>
        <w:rPr>
          <w:sz w:val="24"/>
          <w:szCs w:val="24"/>
        </w:rPr>
        <w:t>Решение о завершении процедуры анализа рынка без заключения договора принимается в случае, если:</w:t>
      </w:r>
    </w:p>
    <w:p w14:paraId="295C632D">
      <w:pPr>
        <w:ind w:firstLine="567"/>
        <w:jc w:val="both"/>
        <w:rPr>
          <w:sz w:val="24"/>
          <w:szCs w:val="24"/>
        </w:rPr>
      </w:pPr>
      <w:r>
        <w:rPr>
          <w:sz w:val="24"/>
          <w:szCs w:val="24"/>
        </w:rPr>
        <w:t>- не подано не одного ценного предложения от Участников;</w:t>
      </w:r>
    </w:p>
    <w:p w14:paraId="35EBEF00">
      <w:pPr>
        <w:ind w:firstLine="567"/>
        <w:jc w:val="both"/>
        <w:rPr>
          <w:sz w:val="24"/>
          <w:szCs w:val="24"/>
        </w:rPr>
      </w:pPr>
      <w:r>
        <w:rPr>
          <w:sz w:val="24"/>
          <w:szCs w:val="24"/>
        </w:rPr>
        <w:t>- из поданных ценовых предложений Участников в расчет и к сравнению цен не принято ни одного предложения.</w:t>
      </w:r>
    </w:p>
    <w:p w14:paraId="51099716">
      <w:pPr>
        <w:ind w:firstLine="567"/>
        <w:jc w:val="both"/>
        <w:rPr>
          <w:sz w:val="24"/>
          <w:szCs w:val="24"/>
        </w:rPr>
      </w:pPr>
      <w:r>
        <w:rPr>
          <w:sz w:val="24"/>
          <w:szCs w:val="24"/>
        </w:rPr>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14:paraId="5D905F31">
      <w:pPr>
        <w:ind w:firstLine="567"/>
        <w:jc w:val="both"/>
        <w:rPr>
          <w:sz w:val="24"/>
          <w:szCs w:val="24"/>
        </w:rPr>
      </w:pPr>
      <w:r>
        <w:rPr>
          <w:sz w:val="24"/>
          <w:szCs w:val="24"/>
        </w:rPr>
        <w:t xml:space="preserve">Решение Заказчика оформляется соответствующим протоколом. </w:t>
      </w:r>
    </w:p>
    <w:p w14:paraId="40F0857D">
      <w:pPr>
        <w:ind w:firstLine="567"/>
        <w:jc w:val="both"/>
        <w:rPr>
          <w:sz w:val="24"/>
          <w:szCs w:val="24"/>
        </w:rPr>
      </w:pPr>
      <w:r>
        <w:rPr>
          <w:sz w:val="24"/>
          <w:szCs w:val="24"/>
        </w:rPr>
        <w:t>В протоколе указывается обоснование принятия решений:</w:t>
      </w:r>
    </w:p>
    <w:p w14:paraId="63AF4064">
      <w:pPr>
        <w:pStyle w:val="39"/>
        <w:numPr>
          <w:ilvl w:val="0"/>
          <w:numId w:val="3"/>
        </w:numPr>
        <w:jc w:val="both"/>
        <w:rPr>
          <w:sz w:val="24"/>
          <w:szCs w:val="24"/>
        </w:rPr>
      </w:pPr>
      <w:r>
        <w:rPr>
          <w:sz w:val="24"/>
          <w:szCs w:val="24"/>
        </w:rPr>
        <w:t>по допуску или не допуску участников к оценке ценовых предложений;</w:t>
      </w:r>
    </w:p>
    <w:p w14:paraId="6F1262F2">
      <w:pPr>
        <w:pStyle w:val="39"/>
        <w:numPr>
          <w:ilvl w:val="0"/>
          <w:numId w:val="3"/>
        </w:numPr>
        <w:jc w:val="both"/>
        <w:rPr>
          <w:sz w:val="24"/>
          <w:szCs w:val="24"/>
        </w:rPr>
      </w:pPr>
      <w:r>
        <w:rPr>
          <w:sz w:val="24"/>
          <w:szCs w:val="24"/>
        </w:rPr>
        <w:t>по выбору Участника, с которым будет заключен контракт;</w:t>
      </w:r>
    </w:p>
    <w:p w14:paraId="67917C55">
      <w:pPr>
        <w:ind w:firstLine="567"/>
        <w:jc w:val="both"/>
        <w:rPr>
          <w:sz w:val="24"/>
          <w:szCs w:val="24"/>
        </w:rPr>
      </w:pPr>
      <w:r>
        <w:rPr>
          <w:sz w:val="24"/>
          <w:szCs w:val="24"/>
        </w:rPr>
        <w:t xml:space="preserve">3) обоснование решения о завершении процедуры запроса цен без заключения договора, если Заказчик принял такое решение. </w:t>
      </w:r>
    </w:p>
    <w:p w14:paraId="5B03D76F">
      <w:pPr>
        <w:ind w:firstLine="567"/>
        <w:jc w:val="both"/>
        <w:rPr>
          <w:sz w:val="24"/>
          <w:szCs w:val="24"/>
        </w:rPr>
      </w:pPr>
    </w:p>
    <w:p w14:paraId="3D32938D">
      <w:pPr>
        <w:widowControl/>
        <w:ind w:firstLine="567"/>
        <w:rPr>
          <w:i/>
          <w:sz w:val="24"/>
          <w:szCs w:val="24"/>
          <w:u w:val="single"/>
        </w:rPr>
      </w:pPr>
      <w:r>
        <w:rPr>
          <w:b/>
          <w:sz w:val="24"/>
          <w:szCs w:val="24"/>
        </w:rPr>
        <w:t xml:space="preserve">            Ответственный: Сергеева Е.А. </w:t>
      </w:r>
      <w:r>
        <w:rPr>
          <w:i/>
          <w:sz w:val="24"/>
          <w:szCs w:val="24"/>
        </w:rPr>
        <w:t>(Ф.И.О.)</w:t>
      </w:r>
      <w:r>
        <w:rPr>
          <w:i/>
          <w:sz w:val="24"/>
          <w:szCs w:val="24"/>
          <w:u w:val="single"/>
        </w:rPr>
        <w:t xml:space="preserve"> </w:t>
      </w:r>
      <w:r>
        <w:rPr>
          <w:i/>
          <w:sz w:val="24"/>
          <w:szCs w:val="24"/>
        </w:rPr>
        <w:t>тел. 8(49242)5-31-37</w:t>
      </w:r>
    </w:p>
    <w:p w14:paraId="25B04FC4">
      <w:pPr>
        <w:widowControl/>
        <w:ind w:firstLine="567"/>
        <w:rPr>
          <w:b/>
          <w:i/>
          <w:sz w:val="24"/>
          <w:szCs w:val="24"/>
        </w:rPr>
      </w:pPr>
    </w:p>
    <w:p w14:paraId="604E3053">
      <w:pPr>
        <w:widowControl/>
        <w:autoSpaceDE/>
        <w:autoSpaceDN/>
        <w:adjustRightInd/>
        <w:ind w:firstLine="567"/>
        <w:rPr>
          <w:sz w:val="24"/>
          <w:szCs w:val="24"/>
        </w:rPr>
      </w:pPr>
      <w:r>
        <w:rPr>
          <w:sz w:val="24"/>
          <w:szCs w:val="24"/>
        </w:rPr>
        <w:t>Приложения:</w:t>
      </w:r>
    </w:p>
    <w:p w14:paraId="5244F386">
      <w:pPr>
        <w:widowControl/>
        <w:numPr>
          <w:ilvl w:val="0"/>
          <w:numId w:val="4"/>
        </w:numPr>
        <w:autoSpaceDE/>
        <w:autoSpaceDN/>
        <w:adjustRightInd/>
        <w:ind w:left="0" w:firstLine="567"/>
        <w:rPr>
          <w:sz w:val="24"/>
          <w:szCs w:val="24"/>
        </w:rPr>
      </w:pPr>
      <w:r>
        <w:rPr>
          <w:sz w:val="24"/>
          <w:szCs w:val="24"/>
        </w:rPr>
        <w:t>Форма Предложения (Приложение № 1,2).</w:t>
      </w:r>
    </w:p>
    <w:p w14:paraId="1AE8887F">
      <w:pPr>
        <w:widowControl/>
        <w:numPr>
          <w:ilvl w:val="0"/>
          <w:numId w:val="4"/>
        </w:numPr>
        <w:autoSpaceDE/>
        <w:autoSpaceDN/>
        <w:adjustRightInd/>
        <w:ind w:left="0" w:firstLine="567"/>
        <w:rPr>
          <w:sz w:val="24"/>
          <w:szCs w:val="24"/>
        </w:rPr>
      </w:pPr>
      <w:r>
        <w:rPr>
          <w:sz w:val="24"/>
          <w:szCs w:val="24"/>
        </w:rPr>
        <w:t>ПРОЕКТ договора (Приложение № 3).</w:t>
      </w:r>
    </w:p>
    <w:p w14:paraId="63401A6E">
      <w:pPr>
        <w:widowControl/>
        <w:autoSpaceDE/>
        <w:autoSpaceDN/>
        <w:adjustRightInd/>
        <w:ind w:firstLine="567"/>
        <w:rPr>
          <w:sz w:val="24"/>
          <w:szCs w:val="24"/>
        </w:rPr>
      </w:pPr>
    </w:p>
    <w:tbl>
      <w:tblPr>
        <w:tblStyle w:val="10"/>
        <w:tblW w:w="10031" w:type="dxa"/>
        <w:tblInd w:w="0" w:type="dxa"/>
        <w:tblLayout w:type="fixed"/>
        <w:tblCellMar>
          <w:top w:w="0" w:type="dxa"/>
          <w:left w:w="108" w:type="dxa"/>
          <w:bottom w:w="0" w:type="dxa"/>
          <w:right w:w="108" w:type="dxa"/>
        </w:tblCellMar>
      </w:tblPr>
      <w:tblGrid>
        <w:gridCol w:w="10031"/>
      </w:tblGrid>
      <w:tr w14:paraId="2159B880">
        <w:tc>
          <w:tcPr>
            <w:tcW w:w="10031" w:type="dxa"/>
          </w:tcPr>
          <w:p w14:paraId="6144C068">
            <w:pPr>
              <w:widowControl/>
              <w:autoSpaceDE/>
              <w:autoSpaceDN/>
              <w:adjustRightInd/>
              <w:ind w:right="493" w:firstLine="567"/>
              <w:rPr>
                <w:i/>
                <w:sz w:val="24"/>
                <w:szCs w:val="24"/>
              </w:rPr>
            </w:pPr>
            <w:r>
              <w:rPr>
                <w:sz w:val="24"/>
                <w:szCs w:val="24"/>
              </w:rPr>
              <w:t xml:space="preserve">       Директор       </w:t>
            </w:r>
            <w:r>
              <w:rPr>
                <w:i/>
                <w:sz w:val="24"/>
                <w:szCs w:val="24"/>
              </w:rPr>
              <w:t xml:space="preserve">                                                                                       Е.А. Сергеева                        </w:t>
            </w:r>
          </w:p>
        </w:tc>
      </w:tr>
    </w:tbl>
    <w:p w14:paraId="55A4D91E">
      <w:pPr>
        <w:ind w:firstLine="567"/>
        <w:rPr>
          <w:sz w:val="24"/>
          <w:szCs w:val="24"/>
        </w:rPr>
      </w:pPr>
    </w:p>
    <w:p w14:paraId="0E794AF9">
      <w:pPr>
        <w:jc w:val="right"/>
        <w:rPr>
          <w:sz w:val="24"/>
          <w:szCs w:val="24"/>
        </w:rPr>
      </w:pPr>
    </w:p>
    <w:p w14:paraId="51E8D439">
      <w:pPr>
        <w:jc w:val="right"/>
        <w:rPr>
          <w:sz w:val="24"/>
          <w:szCs w:val="24"/>
        </w:rPr>
      </w:pPr>
    </w:p>
    <w:p w14:paraId="5144E932">
      <w:pPr>
        <w:rPr>
          <w:sz w:val="24"/>
          <w:szCs w:val="24"/>
        </w:rPr>
      </w:pPr>
    </w:p>
    <w:p w14:paraId="3B27CDD0">
      <w:pPr>
        <w:rPr>
          <w:sz w:val="24"/>
          <w:szCs w:val="24"/>
        </w:rPr>
      </w:pPr>
    </w:p>
    <w:p w14:paraId="203BD23B">
      <w:pPr>
        <w:rPr>
          <w:sz w:val="24"/>
          <w:szCs w:val="24"/>
        </w:rPr>
      </w:pPr>
    </w:p>
    <w:p w14:paraId="182B2693">
      <w:pPr>
        <w:jc w:val="right"/>
        <w:rPr>
          <w:sz w:val="24"/>
          <w:szCs w:val="24"/>
        </w:rPr>
      </w:pPr>
    </w:p>
    <w:p w14:paraId="40803DD4">
      <w:pPr>
        <w:jc w:val="right"/>
        <w:rPr>
          <w:sz w:val="24"/>
          <w:szCs w:val="24"/>
        </w:rPr>
      </w:pPr>
    </w:p>
    <w:p w14:paraId="4550EFA7">
      <w:pPr>
        <w:jc w:val="right"/>
        <w:rPr>
          <w:sz w:val="24"/>
          <w:szCs w:val="24"/>
        </w:rPr>
      </w:pPr>
    </w:p>
    <w:p w14:paraId="4FFDBEB4">
      <w:pPr>
        <w:jc w:val="right"/>
        <w:rPr>
          <w:sz w:val="24"/>
          <w:szCs w:val="24"/>
        </w:rPr>
      </w:pPr>
    </w:p>
    <w:p w14:paraId="6B23901C">
      <w:pPr>
        <w:jc w:val="right"/>
        <w:rPr>
          <w:sz w:val="24"/>
          <w:szCs w:val="24"/>
        </w:rPr>
      </w:pPr>
    </w:p>
    <w:p w14:paraId="3D2CE888">
      <w:pPr>
        <w:jc w:val="right"/>
        <w:rPr>
          <w:sz w:val="24"/>
          <w:szCs w:val="24"/>
        </w:rPr>
      </w:pPr>
    </w:p>
    <w:p w14:paraId="3C0B9331">
      <w:pPr>
        <w:jc w:val="right"/>
        <w:rPr>
          <w:sz w:val="24"/>
          <w:szCs w:val="24"/>
        </w:rPr>
      </w:pPr>
    </w:p>
    <w:p w14:paraId="2744C5F2">
      <w:pPr>
        <w:jc w:val="right"/>
        <w:rPr>
          <w:sz w:val="24"/>
          <w:szCs w:val="24"/>
        </w:rPr>
      </w:pPr>
    </w:p>
    <w:p w14:paraId="5FECC3BE">
      <w:pPr>
        <w:jc w:val="right"/>
        <w:rPr>
          <w:sz w:val="24"/>
          <w:szCs w:val="24"/>
        </w:rPr>
      </w:pPr>
    </w:p>
    <w:p w14:paraId="40C24B34">
      <w:pPr>
        <w:jc w:val="right"/>
        <w:rPr>
          <w:sz w:val="24"/>
          <w:szCs w:val="24"/>
        </w:rPr>
      </w:pPr>
    </w:p>
    <w:p w14:paraId="761D445A">
      <w:pPr>
        <w:jc w:val="right"/>
        <w:rPr>
          <w:sz w:val="24"/>
          <w:szCs w:val="24"/>
        </w:rPr>
      </w:pPr>
    </w:p>
    <w:p w14:paraId="38D2BC89">
      <w:pPr>
        <w:jc w:val="right"/>
        <w:rPr>
          <w:sz w:val="24"/>
          <w:szCs w:val="24"/>
        </w:rPr>
      </w:pPr>
    </w:p>
    <w:p w14:paraId="725770AC">
      <w:pPr>
        <w:jc w:val="right"/>
        <w:rPr>
          <w:sz w:val="24"/>
          <w:szCs w:val="24"/>
        </w:rPr>
      </w:pPr>
    </w:p>
    <w:p w14:paraId="050ACAA0">
      <w:pPr>
        <w:jc w:val="right"/>
        <w:rPr>
          <w:sz w:val="24"/>
          <w:szCs w:val="24"/>
        </w:rPr>
      </w:pPr>
    </w:p>
    <w:p w14:paraId="06905C45">
      <w:pPr>
        <w:jc w:val="right"/>
        <w:rPr>
          <w:sz w:val="24"/>
          <w:szCs w:val="24"/>
        </w:rPr>
      </w:pPr>
    </w:p>
    <w:p w14:paraId="2A291D23">
      <w:pPr>
        <w:jc w:val="right"/>
        <w:rPr>
          <w:sz w:val="24"/>
          <w:szCs w:val="24"/>
        </w:rPr>
      </w:pPr>
    </w:p>
    <w:p w14:paraId="0856B121">
      <w:pPr>
        <w:jc w:val="right"/>
        <w:rPr>
          <w:sz w:val="24"/>
          <w:szCs w:val="24"/>
        </w:rPr>
      </w:pPr>
    </w:p>
    <w:p w14:paraId="2BAA9BB1">
      <w:pPr>
        <w:jc w:val="right"/>
        <w:rPr>
          <w:sz w:val="24"/>
          <w:szCs w:val="24"/>
        </w:rPr>
      </w:pPr>
    </w:p>
    <w:p w14:paraId="5D609385">
      <w:pPr>
        <w:jc w:val="right"/>
        <w:rPr>
          <w:sz w:val="24"/>
          <w:szCs w:val="24"/>
        </w:rPr>
      </w:pPr>
    </w:p>
    <w:p w14:paraId="3AE103BD">
      <w:pPr>
        <w:jc w:val="right"/>
        <w:rPr>
          <w:sz w:val="24"/>
          <w:szCs w:val="24"/>
        </w:rPr>
      </w:pPr>
    </w:p>
    <w:p w14:paraId="63FDBDC2">
      <w:pPr>
        <w:jc w:val="right"/>
        <w:rPr>
          <w:sz w:val="24"/>
          <w:szCs w:val="24"/>
        </w:rPr>
      </w:pPr>
    </w:p>
    <w:p w14:paraId="4704D902">
      <w:pPr>
        <w:jc w:val="right"/>
        <w:rPr>
          <w:sz w:val="24"/>
          <w:szCs w:val="24"/>
        </w:rPr>
      </w:pPr>
    </w:p>
    <w:p w14:paraId="0159A141">
      <w:pPr>
        <w:jc w:val="right"/>
        <w:rPr>
          <w:sz w:val="24"/>
          <w:szCs w:val="24"/>
        </w:rPr>
      </w:pPr>
    </w:p>
    <w:p w14:paraId="150B5421">
      <w:pPr>
        <w:jc w:val="right"/>
        <w:rPr>
          <w:sz w:val="24"/>
          <w:szCs w:val="24"/>
        </w:rPr>
      </w:pPr>
    </w:p>
    <w:p w14:paraId="327987A1">
      <w:pPr>
        <w:jc w:val="right"/>
        <w:rPr>
          <w:sz w:val="24"/>
          <w:szCs w:val="24"/>
        </w:rPr>
      </w:pPr>
    </w:p>
    <w:p w14:paraId="7480753D">
      <w:pPr>
        <w:jc w:val="right"/>
        <w:rPr>
          <w:sz w:val="24"/>
          <w:szCs w:val="24"/>
        </w:rPr>
      </w:pPr>
    </w:p>
    <w:p w14:paraId="57010EB7">
      <w:pPr>
        <w:jc w:val="right"/>
        <w:rPr>
          <w:sz w:val="24"/>
          <w:szCs w:val="24"/>
        </w:rPr>
      </w:pPr>
    </w:p>
    <w:p w14:paraId="022556CC">
      <w:pPr>
        <w:jc w:val="right"/>
        <w:rPr>
          <w:sz w:val="24"/>
          <w:szCs w:val="24"/>
        </w:rPr>
      </w:pPr>
    </w:p>
    <w:p w14:paraId="0C3F1CFB">
      <w:pPr>
        <w:jc w:val="right"/>
        <w:rPr>
          <w:sz w:val="24"/>
          <w:szCs w:val="24"/>
        </w:rPr>
      </w:pPr>
    </w:p>
    <w:p w14:paraId="37D85105">
      <w:pPr>
        <w:jc w:val="right"/>
        <w:rPr>
          <w:sz w:val="24"/>
          <w:szCs w:val="24"/>
        </w:rPr>
      </w:pPr>
    </w:p>
    <w:p w14:paraId="32A2B620">
      <w:pPr>
        <w:jc w:val="right"/>
        <w:rPr>
          <w:sz w:val="24"/>
          <w:szCs w:val="24"/>
        </w:rPr>
      </w:pPr>
    </w:p>
    <w:p w14:paraId="744F4E8A">
      <w:pPr>
        <w:jc w:val="right"/>
        <w:rPr>
          <w:sz w:val="24"/>
          <w:szCs w:val="24"/>
        </w:rPr>
      </w:pPr>
    </w:p>
    <w:p w14:paraId="41EF8834">
      <w:pPr>
        <w:jc w:val="right"/>
        <w:rPr>
          <w:sz w:val="24"/>
          <w:szCs w:val="24"/>
        </w:rPr>
      </w:pPr>
    </w:p>
    <w:p w14:paraId="18EBFD84">
      <w:pPr>
        <w:jc w:val="right"/>
        <w:rPr>
          <w:sz w:val="24"/>
          <w:szCs w:val="24"/>
        </w:rPr>
      </w:pPr>
    </w:p>
    <w:p w14:paraId="26002983">
      <w:pPr>
        <w:jc w:val="right"/>
        <w:rPr>
          <w:sz w:val="24"/>
          <w:szCs w:val="24"/>
        </w:rPr>
      </w:pPr>
    </w:p>
    <w:p w14:paraId="1D86D879">
      <w:pPr>
        <w:jc w:val="right"/>
        <w:rPr>
          <w:sz w:val="24"/>
          <w:szCs w:val="24"/>
        </w:rPr>
      </w:pPr>
    </w:p>
    <w:p w14:paraId="2EA937E6">
      <w:pPr>
        <w:jc w:val="right"/>
        <w:rPr>
          <w:sz w:val="24"/>
          <w:szCs w:val="24"/>
        </w:rPr>
      </w:pPr>
    </w:p>
    <w:p w14:paraId="0A80911D">
      <w:pPr>
        <w:jc w:val="right"/>
        <w:rPr>
          <w:sz w:val="24"/>
          <w:szCs w:val="24"/>
        </w:rPr>
      </w:pPr>
    </w:p>
    <w:p w14:paraId="1C8BFB05">
      <w:pPr>
        <w:jc w:val="right"/>
        <w:rPr>
          <w:sz w:val="24"/>
          <w:szCs w:val="24"/>
        </w:rPr>
      </w:pPr>
    </w:p>
    <w:p w14:paraId="4D28FBEE">
      <w:pPr>
        <w:jc w:val="right"/>
        <w:rPr>
          <w:sz w:val="24"/>
          <w:szCs w:val="24"/>
        </w:rPr>
      </w:pPr>
    </w:p>
    <w:p w14:paraId="6C6868C4">
      <w:pPr>
        <w:jc w:val="right"/>
        <w:rPr>
          <w:sz w:val="24"/>
          <w:szCs w:val="24"/>
        </w:rPr>
      </w:pPr>
    </w:p>
    <w:p w14:paraId="391DAF04">
      <w:pPr>
        <w:jc w:val="right"/>
        <w:rPr>
          <w:sz w:val="24"/>
          <w:szCs w:val="24"/>
        </w:rPr>
      </w:pPr>
    </w:p>
    <w:p w14:paraId="7C74CE30">
      <w:pPr>
        <w:jc w:val="right"/>
        <w:rPr>
          <w:sz w:val="24"/>
          <w:szCs w:val="24"/>
        </w:rPr>
      </w:pPr>
      <w:r>
        <w:rPr>
          <w:sz w:val="24"/>
          <w:szCs w:val="24"/>
        </w:rPr>
        <w:t>Приложение № 1 к запросу</w:t>
      </w:r>
    </w:p>
    <w:p w14:paraId="592894AD">
      <w:pPr>
        <w:jc w:val="center"/>
        <w:rPr>
          <w:i/>
          <w:sz w:val="24"/>
          <w:szCs w:val="24"/>
        </w:rPr>
      </w:pPr>
    </w:p>
    <w:p w14:paraId="4ACA63B9">
      <w:pPr>
        <w:jc w:val="center"/>
        <w:rPr>
          <w:i/>
          <w:sz w:val="24"/>
          <w:szCs w:val="24"/>
        </w:rPr>
      </w:pPr>
    </w:p>
    <w:p w14:paraId="11351A89">
      <w:pPr>
        <w:jc w:val="center"/>
        <w:rPr>
          <w:i/>
          <w:sz w:val="24"/>
          <w:szCs w:val="24"/>
        </w:rPr>
      </w:pPr>
    </w:p>
    <w:p w14:paraId="16CAF1C2">
      <w:pPr>
        <w:jc w:val="right"/>
        <w:rPr>
          <w:i/>
          <w:sz w:val="24"/>
          <w:szCs w:val="24"/>
        </w:rPr>
      </w:pPr>
      <w:r>
        <w:rPr>
          <w:i/>
          <w:sz w:val="24"/>
          <w:szCs w:val="24"/>
        </w:rPr>
        <w:t>Форма предложения:</w:t>
      </w:r>
    </w:p>
    <w:p w14:paraId="5DDB7F5B">
      <w:pPr>
        <w:jc w:val="center"/>
        <w:rPr>
          <w:i/>
          <w:sz w:val="24"/>
          <w:szCs w:val="24"/>
        </w:rPr>
      </w:pPr>
    </w:p>
    <w:p w14:paraId="4089A133">
      <w:pPr>
        <w:rPr>
          <w:i/>
          <w:sz w:val="24"/>
          <w:szCs w:val="24"/>
        </w:rPr>
      </w:pPr>
      <w:r>
        <w:rPr>
          <w:i/>
          <w:sz w:val="24"/>
          <w:szCs w:val="24"/>
          <w:highlight w:val="yellow"/>
        </w:rPr>
        <w:t xml:space="preserve">Заполняется на бланке участника.  </w:t>
      </w:r>
    </w:p>
    <w:p w14:paraId="7A4FD736">
      <w:pPr>
        <w:tabs>
          <w:tab w:val="left" w:pos="3491"/>
        </w:tabs>
        <w:rPr>
          <w:sz w:val="24"/>
          <w:szCs w:val="24"/>
        </w:rPr>
      </w:pPr>
    </w:p>
    <w:p w14:paraId="4103CE37">
      <w:pPr>
        <w:widowControl/>
        <w:autoSpaceDE/>
        <w:autoSpaceDN/>
        <w:adjustRightInd/>
        <w:spacing w:after="120"/>
        <w:ind w:left="5668"/>
        <w:rPr>
          <w:sz w:val="24"/>
          <w:szCs w:val="24"/>
          <w:lang w:eastAsia="en-US"/>
        </w:rPr>
      </w:pPr>
      <w:r>
        <w:rPr>
          <w:sz w:val="24"/>
          <w:szCs w:val="24"/>
          <w:lang w:eastAsia="en-US"/>
        </w:rPr>
        <w:t>Руководителю Заказчика</w:t>
      </w:r>
    </w:p>
    <w:p w14:paraId="2786B339">
      <w:pPr>
        <w:widowControl/>
        <w:autoSpaceDE/>
        <w:autoSpaceDN/>
        <w:adjustRightInd/>
        <w:ind w:left="5668"/>
        <w:rPr>
          <w:sz w:val="24"/>
          <w:szCs w:val="24"/>
          <w:lang w:eastAsia="en-US"/>
        </w:rPr>
      </w:pPr>
      <w:r>
        <w:rPr>
          <w:sz w:val="24"/>
          <w:szCs w:val="24"/>
          <w:lang w:eastAsia="en-US"/>
        </w:rPr>
        <w:t>___________________________</w:t>
      </w:r>
    </w:p>
    <w:p w14:paraId="3F4B01D4">
      <w:pPr>
        <w:widowControl/>
        <w:autoSpaceDE/>
        <w:autoSpaceDN/>
        <w:adjustRightInd/>
        <w:ind w:left="5668"/>
        <w:rPr>
          <w:i/>
          <w:sz w:val="24"/>
          <w:szCs w:val="24"/>
          <w:lang w:eastAsia="en-US"/>
        </w:rPr>
      </w:pPr>
      <w:r>
        <w:rPr>
          <w:i/>
          <w:sz w:val="24"/>
          <w:szCs w:val="24"/>
          <w:lang w:eastAsia="en-US"/>
        </w:rPr>
        <w:t>(наименование заказчика)</w:t>
      </w:r>
    </w:p>
    <w:p w14:paraId="1EA2D363">
      <w:pPr>
        <w:widowControl/>
        <w:autoSpaceDE/>
        <w:autoSpaceDN/>
        <w:adjustRightInd/>
        <w:spacing w:after="120"/>
        <w:ind w:left="5668"/>
        <w:rPr>
          <w:b/>
          <w:sz w:val="24"/>
          <w:szCs w:val="24"/>
          <w:lang w:eastAsia="en-US"/>
        </w:rPr>
      </w:pPr>
      <w:r>
        <w:rPr>
          <w:b/>
          <w:sz w:val="24"/>
          <w:szCs w:val="24"/>
          <w:highlight w:val="yellow"/>
          <w:lang w:eastAsia="en-US"/>
        </w:rPr>
        <w:t>Извещение №_______________</w:t>
      </w:r>
    </w:p>
    <w:p w14:paraId="2F2CD016">
      <w:pPr>
        <w:widowControl/>
        <w:autoSpaceDE/>
        <w:autoSpaceDN/>
        <w:adjustRightInd/>
        <w:spacing w:after="120"/>
        <w:ind w:left="5668"/>
        <w:rPr>
          <w:sz w:val="24"/>
          <w:szCs w:val="24"/>
          <w:lang w:eastAsia="en-US"/>
        </w:rPr>
      </w:pPr>
      <w:r>
        <w:rPr>
          <w:sz w:val="24"/>
          <w:szCs w:val="24"/>
          <w:highlight w:val="yellow"/>
          <w:lang w:eastAsia="en-US"/>
        </w:rPr>
        <w:t>(обязательное поле для заполнения)</w:t>
      </w:r>
    </w:p>
    <w:p w14:paraId="6D25A3E4">
      <w:pPr>
        <w:autoSpaceDE/>
        <w:autoSpaceDN/>
        <w:adjustRightInd/>
        <w:ind w:firstLine="708"/>
        <w:jc w:val="both"/>
        <w:rPr>
          <w:sz w:val="24"/>
          <w:szCs w:val="24"/>
        </w:rPr>
      </w:pPr>
      <w:r>
        <w:rPr>
          <w:sz w:val="24"/>
          <w:szCs w:val="24"/>
        </w:rPr>
        <w:t xml:space="preserve"> Компания </w:t>
      </w:r>
      <w:r>
        <w:rPr>
          <w:i/>
          <w:sz w:val="24"/>
          <w:szCs w:val="24"/>
          <w:highlight w:val="yellow"/>
          <w:u w:val="single"/>
        </w:rPr>
        <w:t>(Наименование и почтовый адрес)</w:t>
      </w:r>
      <w:r>
        <w:rPr>
          <w:i/>
          <w:sz w:val="24"/>
          <w:szCs w:val="24"/>
          <w:u w:val="single"/>
        </w:rPr>
        <w:t xml:space="preserve"> </w:t>
      </w:r>
      <w:r>
        <w:rPr>
          <w:sz w:val="24"/>
          <w:szCs w:val="24"/>
        </w:rPr>
        <w:t xml:space="preserve">предлагает следующую цену на поставку товара, выполнение работы, оказание услуги товар </w:t>
      </w:r>
      <w:r>
        <w:rPr>
          <w:sz w:val="24"/>
          <w:szCs w:val="24"/>
          <w:highlight w:val="yellow"/>
        </w:rPr>
        <w:t xml:space="preserve">(указывается </w:t>
      </w:r>
      <w:r>
        <w:rPr>
          <w:sz w:val="24"/>
          <w:szCs w:val="24"/>
          <w:highlight w:val="yellow"/>
          <w:u w:val="single"/>
        </w:rPr>
        <w:t>№ закупки)</w:t>
      </w:r>
      <w:r>
        <w:rPr>
          <w:sz w:val="24"/>
          <w:szCs w:val="24"/>
        </w:rPr>
        <w:t>:</w:t>
      </w:r>
    </w:p>
    <w:p w14:paraId="2C65D395">
      <w:pPr>
        <w:autoSpaceDE/>
        <w:autoSpaceDN/>
        <w:adjustRightInd/>
        <w:ind w:firstLine="708"/>
        <w:jc w:val="both"/>
        <w:rPr>
          <w:sz w:val="24"/>
          <w:szCs w:val="24"/>
        </w:rPr>
      </w:pPr>
    </w:p>
    <w:p w14:paraId="58C13A0C">
      <w:pPr>
        <w:widowControl/>
        <w:autoSpaceDE/>
        <w:autoSpaceDN/>
        <w:adjustRightInd/>
        <w:spacing w:line="360" w:lineRule="auto"/>
        <w:rPr>
          <w:sz w:val="24"/>
          <w:szCs w:val="24"/>
        </w:rPr>
      </w:pPr>
      <w:r>
        <w:rPr>
          <w:sz w:val="24"/>
          <w:szCs w:val="24"/>
          <w:highlight w:val="yellow"/>
        </w:rPr>
        <w:t>_____________________(</w:t>
      </w:r>
      <w:r>
        <w:rPr>
          <w:i/>
          <w:sz w:val="24"/>
          <w:szCs w:val="24"/>
          <w:highlight w:val="yellow"/>
          <w:u w:val="single"/>
        </w:rPr>
        <w:t>сумма прописью</w:t>
      </w:r>
      <w:r>
        <w:rPr>
          <w:sz w:val="24"/>
          <w:szCs w:val="24"/>
          <w:highlight w:val="yellow"/>
        </w:rPr>
        <w:t>) руб</w:t>
      </w:r>
      <w:r>
        <w:rPr>
          <w:sz w:val="24"/>
          <w:szCs w:val="24"/>
        </w:rPr>
        <w:t xml:space="preserve">., в том числе цены за единицу продукции </w:t>
      </w:r>
      <w:r>
        <w:rPr>
          <w:sz w:val="24"/>
          <w:szCs w:val="24"/>
          <w:highlight w:val="yellow"/>
        </w:rPr>
        <w:t>_____________________(</w:t>
      </w:r>
      <w:r>
        <w:rPr>
          <w:i/>
          <w:sz w:val="24"/>
          <w:szCs w:val="24"/>
          <w:highlight w:val="yellow"/>
          <w:u w:val="single"/>
        </w:rPr>
        <w:t>сумма прописью</w:t>
      </w:r>
      <w:r>
        <w:rPr>
          <w:sz w:val="24"/>
          <w:szCs w:val="24"/>
          <w:highlight w:val="yellow"/>
        </w:rPr>
        <w:t>) руб</w:t>
      </w:r>
      <w:r>
        <w:rPr>
          <w:sz w:val="24"/>
          <w:szCs w:val="24"/>
        </w:rPr>
        <w:t>.</w:t>
      </w:r>
    </w:p>
    <w:p w14:paraId="1F1CE03C">
      <w:pPr>
        <w:widowControl/>
        <w:autoSpaceDE/>
        <w:autoSpaceDN/>
        <w:adjustRightInd/>
        <w:ind w:firstLine="708"/>
        <w:jc w:val="both"/>
        <w:rPr>
          <w:sz w:val="24"/>
          <w:szCs w:val="24"/>
        </w:rPr>
      </w:pPr>
      <w:r>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3D29BA8B">
      <w:pPr>
        <w:widowControl/>
        <w:autoSpaceDE/>
        <w:autoSpaceDN/>
        <w:adjustRightInd/>
        <w:ind w:firstLine="708"/>
        <w:rPr>
          <w:sz w:val="24"/>
          <w:szCs w:val="24"/>
        </w:rPr>
      </w:pPr>
    </w:p>
    <w:p w14:paraId="7766AA8C">
      <w:pPr>
        <w:widowControl/>
        <w:autoSpaceDE/>
        <w:autoSpaceDN/>
        <w:adjustRightInd/>
        <w:ind w:firstLine="708"/>
        <w:rPr>
          <w:sz w:val="24"/>
          <w:szCs w:val="24"/>
        </w:rPr>
      </w:pPr>
      <w:r>
        <w:rPr>
          <w:sz w:val="24"/>
          <w:szCs w:val="24"/>
        </w:rPr>
        <w:t>Цены действительны до «____»________ 20___г.</w:t>
      </w:r>
    </w:p>
    <w:p w14:paraId="19D373D5">
      <w:pPr>
        <w:widowControl/>
        <w:autoSpaceDE/>
        <w:autoSpaceDN/>
        <w:adjustRightInd/>
        <w:ind w:firstLine="708"/>
        <w:rPr>
          <w:sz w:val="24"/>
          <w:szCs w:val="24"/>
        </w:rPr>
      </w:pPr>
    </w:p>
    <w:p w14:paraId="0F246B0D">
      <w:pPr>
        <w:widowControl/>
        <w:autoSpaceDE/>
        <w:autoSpaceDN/>
        <w:adjustRightInd/>
        <w:ind w:firstLine="708"/>
        <w:jc w:val="both"/>
        <w:rPr>
          <w:sz w:val="24"/>
          <w:szCs w:val="24"/>
        </w:rPr>
      </w:pPr>
      <w:r>
        <w:rPr>
          <w:sz w:val="24"/>
          <w:szCs w:val="24"/>
        </w:rPr>
        <w:t xml:space="preserve">В случае если наше ценовое предложение будет признано лучшим, согласны заключить </w:t>
      </w:r>
      <w:r>
        <w:rPr>
          <w:sz w:val="24"/>
          <w:szCs w:val="24"/>
          <w:highlight w:val="yellow"/>
        </w:rPr>
        <w:t>договор</w:t>
      </w:r>
      <w:r>
        <w:rPr>
          <w:sz w:val="24"/>
          <w:szCs w:val="24"/>
        </w:rPr>
        <w:t xml:space="preserve"> и поставить товар (выполнить работы, оказать услуги) в указанные Вами сроки.</w:t>
      </w:r>
    </w:p>
    <w:p w14:paraId="194692B7">
      <w:pPr>
        <w:widowControl/>
        <w:autoSpaceDE/>
        <w:autoSpaceDN/>
        <w:adjustRightInd/>
        <w:spacing w:line="360" w:lineRule="auto"/>
        <w:ind w:left="6372" w:firstLine="708"/>
        <w:jc w:val="center"/>
        <w:rPr>
          <w:sz w:val="24"/>
          <w:szCs w:val="24"/>
        </w:rPr>
      </w:pPr>
    </w:p>
    <w:p w14:paraId="2678F8EB">
      <w:pPr>
        <w:widowControl/>
        <w:autoSpaceDE/>
        <w:autoSpaceDN/>
        <w:adjustRightInd/>
        <w:spacing w:line="360" w:lineRule="auto"/>
        <w:ind w:left="6372" w:firstLine="708"/>
        <w:jc w:val="center"/>
        <w:rPr>
          <w:sz w:val="24"/>
          <w:szCs w:val="24"/>
        </w:rPr>
      </w:pPr>
      <w:r>
        <w:rPr>
          <w:sz w:val="24"/>
          <w:szCs w:val="24"/>
        </w:rPr>
        <w:t>Подпись ________________</w:t>
      </w:r>
      <w:r>
        <w:rPr>
          <w:sz w:val="24"/>
          <w:szCs w:val="24"/>
        </w:rPr>
        <w:tab/>
      </w:r>
      <w:r>
        <w:rPr>
          <w:sz w:val="24"/>
          <w:szCs w:val="24"/>
        </w:rPr>
        <w:tab/>
      </w:r>
      <w:r>
        <w:rPr>
          <w:sz w:val="24"/>
          <w:szCs w:val="24"/>
        </w:rPr>
        <w:tab/>
      </w:r>
      <w:r>
        <w:rPr>
          <w:sz w:val="24"/>
          <w:szCs w:val="24"/>
        </w:rPr>
        <w:t>(Ф.И.О. директора)</w:t>
      </w:r>
    </w:p>
    <w:p w14:paraId="0EAC72F4">
      <w:pPr>
        <w:widowControl/>
        <w:autoSpaceDE/>
        <w:autoSpaceDN/>
        <w:adjustRightInd/>
        <w:spacing w:line="360" w:lineRule="auto"/>
        <w:ind w:left="7788" w:firstLine="708"/>
        <w:rPr>
          <w:sz w:val="24"/>
          <w:szCs w:val="24"/>
        </w:rPr>
      </w:pPr>
      <w:r>
        <w:rPr>
          <w:sz w:val="24"/>
          <w:szCs w:val="24"/>
        </w:rPr>
        <w:t>М.П.</w:t>
      </w:r>
    </w:p>
    <w:p w14:paraId="150B0681">
      <w:pPr>
        <w:widowControl/>
        <w:autoSpaceDE/>
        <w:autoSpaceDN/>
        <w:adjustRightInd/>
        <w:rPr>
          <w:sz w:val="24"/>
          <w:szCs w:val="24"/>
        </w:rPr>
      </w:pPr>
      <w:r>
        <w:rPr>
          <w:sz w:val="24"/>
          <w:szCs w:val="24"/>
        </w:rPr>
        <w:t>Контакты:</w:t>
      </w:r>
    </w:p>
    <w:p w14:paraId="00BF47A9">
      <w:pPr>
        <w:widowControl/>
        <w:autoSpaceDE/>
        <w:autoSpaceDN/>
        <w:adjustRightInd/>
        <w:rPr>
          <w:sz w:val="24"/>
          <w:szCs w:val="24"/>
        </w:rPr>
      </w:pPr>
      <w:r>
        <w:rPr>
          <w:sz w:val="24"/>
          <w:szCs w:val="24"/>
        </w:rPr>
        <w:t>Должность, ФИО</w:t>
      </w:r>
    </w:p>
    <w:p w14:paraId="07307DC6">
      <w:pPr>
        <w:widowControl/>
        <w:autoSpaceDE/>
        <w:autoSpaceDN/>
        <w:adjustRightInd/>
        <w:rPr>
          <w:sz w:val="24"/>
          <w:szCs w:val="24"/>
        </w:rPr>
      </w:pPr>
      <w:r>
        <w:rPr>
          <w:sz w:val="24"/>
          <w:szCs w:val="24"/>
        </w:rPr>
        <w:t>Тел. рабочий, мобильный</w:t>
      </w:r>
    </w:p>
    <w:p w14:paraId="007EBC50">
      <w:pPr>
        <w:widowControl/>
        <w:autoSpaceDE/>
        <w:autoSpaceDN/>
        <w:adjustRightInd/>
        <w:rPr>
          <w:sz w:val="24"/>
          <w:szCs w:val="24"/>
        </w:rPr>
      </w:pPr>
      <w:r>
        <w:rPr>
          <w:sz w:val="24"/>
          <w:szCs w:val="24"/>
          <w:lang w:val="en-US"/>
        </w:rPr>
        <w:t>E</w:t>
      </w:r>
      <w:r>
        <w:rPr>
          <w:sz w:val="24"/>
          <w:szCs w:val="24"/>
        </w:rPr>
        <w:t>mail:</w:t>
      </w:r>
    </w:p>
    <w:p w14:paraId="273342BF">
      <w:pPr>
        <w:tabs>
          <w:tab w:val="left" w:pos="3491"/>
        </w:tabs>
        <w:rPr>
          <w:sz w:val="24"/>
          <w:szCs w:val="24"/>
        </w:rPr>
      </w:pPr>
    </w:p>
    <w:p w14:paraId="3B7CCF19">
      <w:pPr>
        <w:tabs>
          <w:tab w:val="left" w:pos="3491"/>
        </w:tabs>
        <w:rPr>
          <w:b/>
          <w:sz w:val="24"/>
          <w:szCs w:val="24"/>
        </w:rPr>
      </w:pPr>
    </w:p>
    <w:p w14:paraId="18C84110">
      <w:pPr>
        <w:tabs>
          <w:tab w:val="left" w:pos="3491"/>
        </w:tabs>
        <w:rPr>
          <w:sz w:val="24"/>
          <w:szCs w:val="24"/>
        </w:rPr>
      </w:pPr>
    </w:p>
    <w:p w14:paraId="4A454C13">
      <w:pPr>
        <w:tabs>
          <w:tab w:val="left" w:pos="3491"/>
        </w:tabs>
        <w:rPr>
          <w:sz w:val="24"/>
          <w:szCs w:val="24"/>
        </w:rPr>
      </w:pPr>
    </w:p>
    <w:p w14:paraId="08F91800">
      <w:pPr>
        <w:tabs>
          <w:tab w:val="left" w:pos="3491"/>
        </w:tabs>
        <w:rPr>
          <w:sz w:val="24"/>
          <w:szCs w:val="24"/>
        </w:rPr>
      </w:pPr>
    </w:p>
    <w:p w14:paraId="44F4D04E">
      <w:pPr>
        <w:tabs>
          <w:tab w:val="left" w:pos="3491"/>
        </w:tabs>
        <w:rPr>
          <w:sz w:val="24"/>
          <w:szCs w:val="24"/>
        </w:rPr>
      </w:pPr>
    </w:p>
    <w:p w14:paraId="28D5D13A">
      <w:pPr>
        <w:tabs>
          <w:tab w:val="left" w:pos="3491"/>
        </w:tabs>
        <w:rPr>
          <w:sz w:val="24"/>
          <w:szCs w:val="24"/>
        </w:rPr>
      </w:pPr>
    </w:p>
    <w:p w14:paraId="11CC139B">
      <w:pPr>
        <w:tabs>
          <w:tab w:val="left" w:pos="3491"/>
        </w:tabs>
        <w:rPr>
          <w:sz w:val="24"/>
          <w:szCs w:val="24"/>
        </w:rPr>
      </w:pPr>
    </w:p>
    <w:p w14:paraId="36673926">
      <w:pPr>
        <w:tabs>
          <w:tab w:val="left" w:pos="3491"/>
        </w:tabs>
        <w:rPr>
          <w:sz w:val="24"/>
          <w:szCs w:val="24"/>
        </w:rPr>
      </w:pPr>
    </w:p>
    <w:p w14:paraId="489D4768">
      <w:pPr>
        <w:tabs>
          <w:tab w:val="left" w:pos="3491"/>
        </w:tabs>
        <w:rPr>
          <w:sz w:val="24"/>
          <w:szCs w:val="24"/>
        </w:rPr>
      </w:pPr>
    </w:p>
    <w:p w14:paraId="634BB919">
      <w:pPr>
        <w:tabs>
          <w:tab w:val="left" w:pos="3491"/>
        </w:tabs>
        <w:rPr>
          <w:sz w:val="24"/>
          <w:szCs w:val="24"/>
        </w:rPr>
      </w:pPr>
    </w:p>
    <w:p w14:paraId="463F6240">
      <w:pPr>
        <w:tabs>
          <w:tab w:val="left" w:pos="3491"/>
        </w:tabs>
        <w:rPr>
          <w:sz w:val="24"/>
          <w:szCs w:val="24"/>
        </w:rPr>
      </w:pPr>
    </w:p>
    <w:p w14:paraId="3E59FCA9">
      <w:pPr>
        <w:tabs>
          <w:tab w:val="left" w:pos="3491"/>
        </w:tabs>
        <w:rPr>
          <w:sz w:val="24"/>
          <w:szCs w:val="24"/>
        </w:rPr>
      </w:pPr>
    </w:p>
    <w:p w14:paraId="3A7F1DF4">
      <w:pPr>
        <w:tabs>
          <w:tab w:val="left" w:pos="3491"/>
        </w:tabs>
        <w:rPr>
          <w:sz w:val="24"/>
          <w:szCs w:val="24"/>
        </w:rPr>
      </w:pPr>
    </w:p>
    <w:p w14:paraId="16A9937B">
      <w:pPr>
        <w:jc w:val="right"/>
        <w:rPr>
          <w:b/>
          <w:sz w:val="28"/>
          <w:szCs w:val="28"/>
        </w:rPr>
        <w:sectPr>
          <w:headerReference r:id="rId3" w:type="even"/>
          <w:footerReference r:id="rId4" w:type="even"/>
          <w:pgSz w:w="11906" w:h="16838"/>
          <w:pgMar w:top="567" w:right="567" w:bottom="567" w:left="567" w:header="709" w:footer="709" w:gutter="0"/>
          <w:cols w:space="708" w:num="1"/>
          <w:docGrid w:linePitch="360" w:charSpace="0"/>
        </w:sectPr>
      </w:pPr>
    </w:p>
    <w:p w14:paraId="3C93B106">
      <w:pPr>
        <w:jc w:val="right"/>
        <w:rPr>
          <w:b/>
          <w:sz w:val="28"/>
          <w:szCs w:val="28"/>
        </w:rPr>
      </w:pPr>
    </w:p>
    <w:p w14:paraId="1CBE58E7">
      <w:pPr>
        <w:tabs>
          <w:tab w:val="left" w:pos="3491"/>
        </w:tabs>
        <w:jc w:val="right"/>
        <w:rPr>
          <w:sz w:val="24"/>
          <w:szCs w:val="24"/>
        </w:rPr>
      </w:pPr>
      <w:r>
        <w:rPr>
          <w:sz w:val="24"/>
          <w:szCs w:val="24"/>
        </w:rPr>
        <w:t>Приложение №2 к запросу</w:t>
      </w:r>
    </w:p>
    <w:p w14:paraId="18D08F06">
      <w:pPr>
        <w:rPr>
          <w:b/>
          <w:sz w:val="24"/>
          <w:szCs w:val="24"/>
        </w:rPr>
      </w:pPr>
      <w:r>
        <w:rPr>
          <w:b/>
          <w:sz w:val="24"/>
          <w:szCs w:val="24"/>
        </w:rPr>
        <w:tab/>
      </w:r>
    </w:p>
    <w:p w14:paraId="1DF93A57">
      <w:pPr>
        <w:rPr>
          <w:b/>
          <w:sz w:val="24"/>
          <w:szCs w:val="24"/>
        </w:rPr>
      </w:pPr>
    </w:p>
    <w:p w14:paraId="635AB645">
      <w:pPr>
        <w:jc w:val="center"/>
        <w:rPr>
          <w:b/>
          <w:sz w:val="24"/>
          <w:szCs w:val="24"/>
        </w:rPr>
      </w:pPr>
      <w:r>
        <w:rPr>
          <w:b/>
          <w:sz w:val="24"/>
          <w:szCs w:val="24"/>
        </w:rPr>
        <w:t>Договор на выполнение работ</w:t>
      </w:r>
      <w:r>
        <w:rPr>
          <w:b/>
          <w:bCs/>
          <w:sz w:val="24"/>
          <w:szCs w:val="24"/>
        </w:rPr>
        <w:t xml:space="preserve"> </w:t>
      </w:r>
      <w:r>
        <w:rPr>
          <w:sz w:val="24"/>
          <w:szCs w:val="24"/>
        </w:rPr>
        <w:t>№ ________</w:t>
      </w:r>
    </w:p>
    <w:p w14:paraId="5C322507">
      <w:pPr>
        <w:rPr>
          <w:sz w:val="24"/>
          <w:szCs w:val="24"/>
        </w:rPr>
      </w:pPr>
    </w:p>
    <w:p w14:paraId="48AFF8BB">
      <w:pPr>
        <w:tabs>
          <w:tab w:val="right" w:pos="9540"/>
        </w:tabs>
        <w:spacing w:before="120" w:after="240"/>
        <w:rPr>
          <w:sz w:val="24"/>
          <w:szCs w:val="24"/>
        </w:rPr>
      </w:pPr>
      <w:r>
        <w:rPr>
          <w:sz w:val="24"/>
          <w:szCs w:val="24"/>
        </w:rPr>
        <w:t>С.Арбузово</w:t>
      </w:r>
      <w:r>
        <w:rPr>
          <w:sz w:val="24"/>
          <w:szCs w:val="24"/>
        </w:rPr>
        <w:tab/>
      </w:r>
      <w:r>
        <w:rPr>
          <w:sz w:val="24"/>
          <w:szCs w:val="24"/>
        </w:rPr>
        <w:t xml:space="preserve">«___» __________2026г. </w:t>
      </w:r>
    </w:p>
    <w:p w14:paraId="2FDCF1CF">
      <w:pPr>
        <w:jc w:val="both"/>
        <w:rPr>
          <w:sz w:val="24"/>
          <w:szCs w:val="24"/>
        </w:rPr>
      </w:pPr>
      <w:r>
        <w:rPr>
          <w:b/>
          <w:sz w:val="24"/>
          <w:szCs w:val="24"/>
        </w:rPr>
        <w:t xml:space="preserve">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 (сокращенное наименование- ГБУСОВО «Арбузовский дом социального обслуживания  им. А.Л. Лосева»), </w:t>
      </w:r>
      <w:r>
        <w:rPr>
          <w:sz w:val="24"/>
          <w:szCs w:val="24"/>
        </w:rPr>
        <w:t xml:space="preserve"> именуемое в дальнейшем «Заказчик», в лице директора Байкаловой Екатерины Олеговны, с одной стороны, и </w:t>
      </w:r>
      <w:r>
        <w:rPr>
          <w:b/>
          <w:bCs/>
          <w:sz w:val="24"/>
          <w:szCs w:val="24"/>
        </w:rPr>
        <w:t>_________________</w:t>
      </w:r>
      <w:r>
        <w:rPr>
          <w:sz w:val="24"/>
          <w:szCs w:val="24"/>
        </w:rPr>
        <w:t>, далее именуемое  «Подрядчик», в лице _________________, действующей на основании Устава, с другой стороны, вместе именуемые «Стороны»  руководствуясь ГК РФ (в том числе ст.ст. 425, 450, 471, 475, 476, 478,   ст. 525 - 532), с соблюдением требований статьи 3.6. Федерального закона от 18.07.2011 № 223-ФЗ «О закупках товаров, работ, услуг отдельными видами юридических лиц», заключили договор о нижеследующем:</w:t>
      </w:r>
    </w:p>
    <w:p w14:paraId="787BF6F1">
      <w:pPr>
        <w:jc w:val="both"/>
        <w:rPr>
          <w:sz w:val="24"/>
          <w:szCs w:val="24"/>
        </w:rPr>
      </w:pPr>
    </w:p>
    <w:p w14:paraId="1E571EB9">
      <w:pPr>
        <w:pStyle w:val="2"/>
        <w:keepNext w:val="0"/>
        <w:keepLines w:val="0"/>
        <w:numPr>
          <w:ilvl w:val="0"/>
          <w:numId w:val="5"/>
        </w:numPr>
        <w:autoSpaceDE/>
        <w:autoSpaceDN/>
        <w:adjustRightInd/>
        <w:spacing w:before="57" w:after="57"/>
        <w:ind w:left="0" w:firstLine="0"/>
        <w:jc w:val="center"/>
        <w:rPr>
          <w:rFonts w:ascii="Times New Roman" w:hAnsi="Times New Roman"/>
          <w:bCs w:val="0"/>
          <w:color w:val="auto"/>
          <w:sz w:val="24"/>
          <w:szCs w:val="24"/>
        </w:rPr>
      </w:pPr>
      <w:r>
        <w:rPr>
          <w:rFonts w:ascii="Times New Roman" w:hAnsi="Times New Roman"/>
          <w:bCs w:val="0"/>
          <w:color w:val="auto"/>
          <w:sz w:val="24"/>
          <w:szCs w:val="24"/>
        </w:rPr>
        <w:t>Предмет Договора.</w:t>
      </w:r>
    </w:p>
    <w:p w14:paraId="7B7D2C3C">
      <w:pPr>
        <w:pStyle w:val="79"/>
        <w:ind w:firstLine="567"/>
        <w:rPr>
          <w:sz w:val="24"/>
          <w:szCs w:val="24"/>
        </w:rPr>
      </w:pPr>
      <w:r>
        <w:rPr>
          <w:sz w:val="24"/>
          <w:szCs w:val="24"/>
        </w:rPr>
        <w:t xml:space="preserve">1.1. В целях обеспечения нужд Заказчика Поставщик обязуется в соответствии с требованиями и условиями настоящего Договора выполнить работы по </w:t>
      </w:r>
      <w:r>
        <w:rPr>
          <w:b/>
          <w:sz w:val="24"/>
          <w:szCs w:val="24"/>
        </w:rPr>
        <w:t xml:space="preserve">текущему ремонту кровли ограждений </w:t>
      </w:r>
      <w:r>
        <w:rPr>
          <w:sz w:val="24"/>
          <w:szCs w:val="24"/>
        </w:rPr>
        <w:t>(далее по тексту – Работа) в соответствии со сметой (Приложение № 1 к Договору).</w:t>
      </w:r>
    </w:p>
    <w:p w14:paraId="595400DB">
      <w:pPr>
        <w:pStyle w:val="79"/>
        <w:ind w:firstLine="567"/>
        <w:rPr>
          <w:b/>
          <w:i/>
          <w:color w:val="FF0000"/>
          <w:sz w:val="24"/>
          <w:szCs w:val="24"/>
          <w:u w:val="single"/>
        </w:rPr>
      </w:pPr>
      <w:r>
        <w:rPr>
          <w:sz w:val="24"/>
          <w:szCs w:val="24"/>
        </w:rPr>
        <w:t xml:space="preserve">1.2. Заказчик обязуется принять и оплатить </w:t>
      </w:r>
      <w:r>
        <w:rPr>
          <w:bCs/>
          <w:iCs/>
          <w:sz w:val="24"/>
          <w:szCs w:val="24"/>
        </w:rPr>
        <w:t xml:space="preserve">Работы в </w:t>
      </w:r>
      <w:r>
        <w:rPr>
          <w:sz w:val="24"/>
          <w:szCs w:val="24"/>
        </w:rPr>
        <w:t>сроки, в порядке и на условиях, оговоренных в настоящем Договоре.</w:t>
      </w:r>
    </w:p>
    <w:p w14:paraId="54AC2BEA">
      <w:pPr>
        <w:numPr>
          <w:ilvl w:val="1"/>
          <w:numId w:val="6"/>
        </w:numPr>
        <w:ind w:left="0" w:firstLine="567"/>
        <w:jc w:val="both"/>
        <w:rPr>
          <w:b/>
          <w:sz w:val="24"/>
          <w:szCs w:val="24"/>
        </w:rPr>
      </w:pPr>
      <w:r>
        <w:rPr>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выполнения работ определения наименьшей цены предложения на право заключить Договор (</w:t>
      </w:r>
      <w:r>
        <w:rPr>
          <w:b/>
          <w:sz w:val="24"/>
          <w:szCs w:val="24"/>
        </w:rPr>
        <w:t>итоговый протокол от «__» ___________ 2026 года № ___________</w:t>
      </w:r>
      <w:r>
        <w:rPr>
          <w:sz w:val="24"/>
          <w:szCs w:val="24"/>
        </w:rPr>
        <w:t>).</w:t>
      </w:r>
    </w:p>
    <w:p w14:paraId="7AEB402F">
      <w:pPr>
        <w:numPr>
          <w:ilvl w:val="1"/>
          <w:numId w:val="6"/>
        </w:numPr>
        <w:ind w:left="0" w:firstLine="567"/>
        <w:jc w:val="both"/>
        <w:rPr>
          <w:b/>
          <w:sz w:val="24"/>
          <w:szCs w:val="24"/>
        </w:rPr>
      </w:pPr>
      <w:r>
        <w:rPr>
          <w:sz w:val="24"/>
          <w:szCs w:val="24"/>
        </w:rPr>
        <w:t xml:space="preserve">Единица измерения – 1 условная единица. Количество – 1 условная единица. </w:t>
      </w:r>
    </w:p>
    <w:p w14:paraId="07743CFB">
      <w:pPr>
        <w:pStyle w:val="12"/>
        <w:tabs>
          <w:tab w:val="left" w:pos="1134"/>
        </w:tabs>
        <w:spacing w:before="57" w:after="57"/>
        <w:jc w:val="center"/>
        <w:rPr>
          <w:b/>
        </w:rPr>
      </w:pPr>
      <w:r>
        <w:rPr>
          <w:b/>
        </w:rPr>
        <w:t>2. Цена Договора и порядок расчетов.</w:t>
      </w:r>
    </w:p>
    <w:p w14:paraId="019CC956">
      <w:pPr>
        <w:pStyle w:val="47"/>
        <w:ind w:firstLine="720"/>
        <w:jc w:val="both"/>
        <w:rPr>
          <w:sz w:val="22"/>
          <w:szCs w:val="22"/>
        </w:rPr>
      </w:pPr>
      <w:r>
        <w:t xml:space="preserve">2.1. </w:t>
      </w:r>
      <w:r>
        <w:rPr>
          <w:sz w:val="22"/>
          <w:szCs w:val="22"/>
        </w:rPr>
        <w:t xml:space="preserve">Цена Договора включает в себя цену выполненных работ с учетом всех затрат, предусмотренных условиями Договора и составляет </w:t>
      </w:r>
      <w:r>
        <w:rPr>
          <w:b/>
          <w:sz w:val="22"/>
          <w:szCs w:val="22"/>
        </w:rPr>
        <w:t>_____________ (____________________) рублей ____ копеек</w:t>
      </w:r>
      <w:r>
        <w:rPr>
          <w:sz w:val="22"/>
          <w:szCs w:val="22"/>
        </w:rPr>
        <w:t>.</w:t>
      </w:r>
    </w:p>
    <w:p w14:paraId="6DC41E61">
      <w:pPr>
        <w:ind w:firstLine="567"/>
        <w:jc w:val="both"/>
        <w:rPr>
          <w:color w:val="000000"/>
          <w:sz w:val="22"/>
          <w:szCs w:val="22"/>
        </w:rPr>
      </w:pPr>
      <w:r>
        <w:rPr>
          <w:color w:val="000000"/>
          <w:sz w:val="22"/>
          <w:szCs w:val="22"/>
        </w:rPr>
        <w:t>2.2. В случае, если Договор заключается с юридическим или физическим лицом, в том числе зарегистрированном в качестве индивидуального предпринимателя, сумма, подлежащая уплате заказчиком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D4DBF96">
      <w:pPr>
        <w:ind w:firstLine="567"/>
        <w:jc w:val="both"/>
        <w:rPr>
          <w:sz w:val="22"/>
          <w:szCs w:val="22"/>
        </w:rPr>
      </w:pPr>
      <w:r>
        <w:rPr>
          <w:sz w:val="22"/>
          <w:szCs w:val="22"/>
        </w:rPr>
        <w:t>2.3. Цена является твердой и определяется на весь срок исполнения Договора, за исключением случаев, предусмотренных действующим законодательством.</w:t>
      </w:r>
    </w:p>
    <w:p w14:paraId="3125BF5A">
      <w:pPr>
        <w:ind w:firstLine="567"/>
        <w:jc w:val="both"/>
        <w:rPr>
          <w:sz w:val="22"/>
          <w:szCs w:val="22"/>
        </w:rPr>
      </w:pPr>
      <w:r>
        <w:rPr>
          <w:sz w:val="22"/>
          <w:szCs w:val="22"/>
        </w:rPr>
        <w:t>2.4. Цена Договора включает общую стоимость всех работ и используемых при их проведении материалов, инструментов и оборудования, включая сопутствующие работы, а также все накладные расходы, налоговые и иные платежи.</w:t>
      </w:r>
    </w:p>
    <w:p w14:paraId="78B4A448">
      <w:pPr>
        <w:ind w:firstLine="567"/>
        <w:jc w:val="both"/>
        <w:rPr>
          <w:sz w:val="22"/>
          <w:szCs w:val="22"/>
        </w:rPr>
      </w:pPr>
      <w:r>
        <w:rPr>
          <w:sz w:val="22"/>
          <w:szCs w:val="22"/>
        </w:rPr>
        <w:t xml:space="preserve">2.5. Источник финансирования – </w:t>
      </w:r>
      <w:r>
        <w:rPr>
          <w:color w:val="000000"/>
          <w:sz w:val="22"/>
          <w:szCs w:val="22"/>
        </w:rPr>
        <w:t>средства бюджетных учреждений</w:t>
      </w:r>
      <w:r>
        <w:rPr>
          <w:sz w:val="22"/>
          <w:szCs w:val="22"/>
        </w:rPr>
        <w:t>. Расчеты по Договору производятся в российских рублях.</w:t>
      </w:r>
    </w:p>
    <w:p w14:paraId="2C386B72">
      <w:pPr>
        <w:tabs>
          <w:tab w:val="left" w:pos="0"/>
          <w:tab w:val="left" w:pos="709"/>
        </w:tabs>
        <w:ind w:firstLine="567"/>
        <w:jc w:val="both"/>
        <w:rPr>
          <w:rFonts w:eastAsia="Calibri"/>
          <w:sz w:val="22"/>
          <w:szCs w:val="22"/>
        </w:rPr>
      </w:pPr>
      <w:r>
        <w:rPr>
          <w:sz w:val="22"/>
          <w:szCs w:val="22"/>
        </w:rPr>
        <w:t xml:space="preserve">2.6. </w:t>
      </w:r>
      <w:r>
        <w:rPr>
          <w:rFonts w:eastAsia="Calibri"/>
          <w:sz w:val="22"/>
          <w:szCs w:val="22"/>
        </w:rPr>
        <w:t>Подрядчик не вправе требовать от Заказчика оплаты дополнительных работ, которые были выполнены им без письменного согласования с Заказчиком.</w:t>
      </w:r>
    </w:p>
    <w:p w14:paraId="7AE49125">
      <w:pPr>
        <w:pStyle w:val="12"/>
        <w:tabs>
          <w:tab w:val="left" w:pos="1134"/>
        </w:tabs>
        <w:spacing w:before="120" w:after="57"/>
        <w:ind w:firstLine="567"/>
        <w:jc w:val="both"/>
      </w:pPr>
    </w:p>
    <w:p w14:paraId="610225AC">
      <w:pPr>
        <w:pStyle w:val="12"/>
        <w:tabs>
          <w:tab w:val="left" w:pos="1134"/>
        </w:tabs>
        <w:spacing w:before="57" w:after="57"/>
        <w:jc w:val="center"/>
        <w:rPr>
          <w:b/>
        </w:rPr>
      </w:pPr>
      <w:r>
        <w:rPr>
          <w:b/>
        </w:rPr>
        <w:t>3. Качество Работ.</w:t>
      </w:r>
    </w:p>
    <w:p w14:paraId="575541C7">
      <w:pPr>
        <w:ind w:firstLine="850"/>
        <w:jc w:val="both"/>
        <w:rPr>
          <w:sz w:val="22"/>
          <w:szCs w:val="22"/>
        </w:rPr>
      </w:pPr>
      <w:r>
        <w:t>3.1.</w:t>
      </w:r>
      <w:r>
        <w:rPr>
          <w:sz w:val="22"/>
          <w:szCs w:val="22"/>
        </w:rPr>
        <w:t xml:space="preserve"> Качество выполненных работ должно соответствовать требованиям законодательства РФ для данного вида работ, соответствовать требованиям, указанным в Приложении № 1 к Договору.</w:t>
      </w:r>
    </w:p>
    <w:p w14:paraId="2AFCE5DE">
      <w:pPr>
        <w:ind w:firstLine="567"/>
        <w:jc w:val="both"/>
        <w:rPr>
          <w:b/>
          <w:i/>
          <w:sz w:val="22"/>
          <w:szCs w:val="22"/>
        </w:rPr>
      </w:pPr>
      <w:r>
        <w:rPr>
          <w:sz w:val="22"/>
          <w:szCs w:val="22"/>
        </w:rPr>
        <w:t>3.2. Гарантийный срок.</w:t>
      </w:r>
      <w:r>
        <w:rPr>
          <w:b/>
          <w:i/>
          <w:sz w:val="22"/>
          <w:szCs w:val="22"/>
        </w:rPr>
        <w:t xml:space="preserve"> </w:t>
      </w:r>
    </w:p>
    <w:p w14:paraId="282C8E8E">
      <w:pPr>
        <w:ind w:firstLine="851"/>
        <w:jc w:val="both"/>
        <w:rPr>
          <w:sz w:val="22"/>
          <w:szCs w:val="22"/>
        </w:rPr>
      </w:pPr>
      <w:r>
        <w:rPr>
          <w:sz w:val="22"/>
          <w:szCs w:val="22"/>
        </w:rPr>
        <w:t>3.2.1. Подрядчик гарантирует качество выполненных работ в соответствии с нормативными актами РФ, регулирующими выполнение работ данного вида и действующими на территории РФ, а также выполнить указанные в п.1.1. работы в объемах и в соответствии с локальным сметным расчетом (приложение № 1 к настоящему Договору) в течение 5 календарных дней с даты заключения договора. Подрядчик имеет право выполнить работы улучшенного качества в соответствии с действующей нормативно-технической базой.</w:t>
      </w:r>
    </w:p>
    <w:p w14:paraId="3CCE0661">
      <w:pPr>
        <w:pStyle w:val="3"/>
        <w:spacing w:before="0" w:after="0"/>
        <w:ind w:firstLine="851"/>
        <w:jc w:val="both"/>
        <w:rPr>
          <w:rFonts w:ascii="Times New Roman" w:hAnsi="Times New Roman"/>
          <w:b w:val="0"/>
          <w:i w:val="0"/>
          <w:sz w:val="22"/>
          <w:szCs w:val="22"/>
        </w:rPr>
      </w:pPr>
      <w:r>
        <w:rPr>
          <w:rFonts w:ascii="Times New Roman" w:hAnsi="Times New Roman"/>
          <w:b w:val="0"/>
          <w:i w:val="0"/>
          <w:sz w:val="22"/>
          <w:szCs w:val="22"/>
        </w:rPr>
        <w:t>3.2.2. Гарантийный срок начинается с даты подписания Заказчиком Актов о приемке выполненных работ по форме КС-2, КС-3 с предоставлением счетов-фактур на используемые материалы, актов на скрытые работы, прочих документов, в том числе сертификатов (деклараций) соответствия.</w:t>
      </w:r>
    </w:p>
    <w:p w14:paraId="0B69B77D">
      <w:pPr>
        <w:ind w:firstLine="851"/>
        <w:jc w:val="both"/>
        <w:rPr>
          <w:iCs/>
          <w:sz w:val="22"/>
          <w:szCs w:val="22"/>
        </w:rPr>
      </w:pPr>
      <w:r>
        <w:rPr>
          <w:iCs/>
          <w:sz w:val="22"/>
          <w:szCs w:val="22"/>
        </w:rPr>
        <w:t>3.2.3. Заказчик проверяет объемы и качество выполненных работ Подрядчиком и уведомляет Подрядчика о выявленных дефектах, при их наличии. При уведомлении о дефекте Подрядчик обязан устранить замечания, указанные в уведомлении, в течение периода времени, определенного Заказчиком, в гарантийный срок не входит время, затраченное на устранение указанных дефектов (ст. 471 ГК РФ).</w:t>
      </w:r>
    </w:p>
    <w:p w14:paraId="64FBC34A">
      <w:pPr>
        <w:ind w:firstLine="850"/>
        <w:jc w:val="both"/>
        <w:rPr>
          <w:iCs/>
          <w:sz w:val="22"/>
          <w:szCs w:val="22"/>
        </w:rPr>
      </w:pPr>
      <w:r>
        <w:rPr>
          <w:sz w:val="22"/>
          <w:szCs w:val="22"/>
        </w:rPr>
        <w:t>3.2.4. Срок гарантии устанавливается продолжительностью 3 (три) года с момента подписания Сторонами Актов о приемке выполненных работ по форме КС-2, КС-3.  В случае обнаружения недостатков, выявленных в период действия гарантийного срока, Подрядчик обязан устранить недостатки в указанный Заказчиком срок, а если срок не указан - в течение 14 дней с момента получения извещения (требования) Заказчика об устранении недостатков.</w:t>
      </w:r>
    </w:p>
    <w:p w14:paraId="4B0C9421">
      <w:pPr>
        <w:ind w:firstLine="851"/>
        <w:jc w:val="both"/>
        <w:rPr>
          <w:sz w:val="22"/>
          <w:szCs w:val="22"/>
        </w:rPr>
      </w:pPr>
      <w:r>
        <w:rPr>
          <w:sz w:val="22"/>
          <w:szCs w:val="22"/>
        </w:rPr>
        <w:t xml:space="preserve">3.2.5. Подрядчик предварительно обязан согласовать с Заказчиком все применяемые на объекте материалы, которые должны соответствовать предъявляемым к ним требованиям, в рамках ГОСТов и ТУ. </w:t>
      </w:r>
    </w:p>
    <w:p w14:paraId="0BB53BC5">
      <w:pPr>
        <w:ind w:firstLine="851"/>
        <w:jc w:val="both"/>
        <w:rPr>
          <w:sz w:val="22"/>
          <w:szCs w:val="22"/>
        </w:rPr>
      </w:pPr>
      <w:r>
        <w:rPr>
          <w:sz w:val="22"/>
          <w:szCs w:val="22"/>
        </w:rPr>
        <w:t xml:space="preserve">3.2.6. Если Подрядчик в течение срока, указанного в уведомлении Заказчика, не устранит зафиксированные недостатки своими силами и средствами, Заказчик вправе устранить их своими силами с оплатой затрат Подрядчиком. </w:t>
      </w:r>
    </w:p>
    <w:p w14:paraId="31622409">
      <w:pPr>
        <w:ind w:firstLine="851"/>
        <w:jc w:val="both"/>
        <w:rPr>
          <w:sz w:val="22"/>
          <w:szCs w:val="22"/>
        </w:rPr>
      </w:pPr>
      <w:r>
        <w:rPr>
          <w:sz w:val="22"/>
          <w:szCs w:val="22"/>
        </w:rPr>
        <w:t>3.2.7. Ущерб, нанесенный в результате производства работ третьему лицу по вине Подрядчика, компенсируется Подрядчиком.</w:t>
      </w:r>
    </w:p>
    <w:p w14:paraId="3C15B45D">
      <w:pPr>
        <w:pStyle w:val="12"/>
        <w:tabs>
          <w:tab w:val="left" w:pos="1134"/>
        </w:tabs>
        <w:spacing w:before="57" w:after="57"/>
        <w:jc w:val="center"/>
        <w:rPr>
          <w:b/>
        </w:rPr>
      </w:pPr>
      <w:r>
        <w:rPr>
          <w:b/>
        </w:rPr>
        <w:t>4. Порядок, сроки и условия выполнения работ.</w:t>
      </w:r>
    </w:p>
    <w:p w14:paraId="75DD3BFB">
      <w:pPr>
        <w:ind w:firstLine="567"/>
        <w:jc w:val="both"/>
        <w:rPr>
          <w:sz w:val="22"/>
          <w:szCs w:val="22"/>
        </w:rPr>
      </w:pPr>
      <w:r>
        <w:rPr>
          <w:sz w:val="24"/>
          <w:szCs w:val="24"/>
        </w:rPr>
        <w:t>4.1.</w:t>
      </w:r>
      <w:r>
        <w:rPr>
          <w:sz w:val="22"/>
          <w:szCs w:val="22"/>
        </w:rPr>
        <w:t xml:space="preserve"> Подрядчик обязуется выполнить работы, предусмотренные Договором, в соответствии с  Приложением №1 к Договору.</w:t>
      </w:r>
    </w:p>
    <w:p w14:paraId="34E06561">
      <w:pPr>
        <w:ind w:firstLine="567"/>
        <w:jc w:val="both"/>
        <w:rPr>
          <w:sz w:val="22"/>
          <w:szCs w:val="22"/>
        </w:rPr>
      </w:pPr>
      <w:r>
        <w:rPr>
          <w:sz w:val="22"/>
          <w:szCs w:val="22"/>
        </w:rPr>
        <w:t>4.2. Выполненные работы Подрядчиком, должны соответствовать обязательным требованиям, согласно Приложению №1 к Договору. До начала исполнения Договора Заказчиком составляется Акт сдачи объекта для выполнения работ Подрядчику. После выполнения работ Подрядчик передает объект выполнения работ Заказчику.</w:t>
      </w:r>
    </w:p>
    <w:p w14:paraId="0578D7C3">
      <w:pPr>
        <w:ind w:firstLine="567"/>
        <w:jc w:val="both"/>
        <w:rPr>
          <w:sz w:val="22"/>
          <w:szCs w:val="22"/>
        </w:rPr>
      </w:pPr>
      <w:r>
        <w:rPr>
          <w:sz w:val="22"/>
          <w:szCs w:val="22"/>
        </w:rPr>
        <w:t>4.3.  При завершении работ Подрядчик предоставляет Заказчику Акты выполненных работ по форме КС-2 и КС-3(на бумажном носителе).</w:t>
      </w:r>
    </w:p>
    <w:p w14:paraId="59D07311">
      <w:pPr>
        <w:ind w:firstLine="567"/>
        <w:jc w:val="both"/>
        <w:rPr>
          <w:sz w:val="22"/>
          <w:szCs w:val="22"/>
        </w:rPr>
      </w:pPr>
      <w:r>
        <w:rPr>
          <w:sz w:val="22"/>
          <w:szCs w:val="22"/>
        </w:rPr>
        <w:t xml:space="preserve">4.4. Работы, не соответствующие требованиям, указанным в Приложении №1 к Договору, считается невыполненными. </w:t>
      </w:r>
    </w:p>
    <w:p w14:paraId="149F28CD">
      <w:pPr>
        <w:ind w:firstLine="567"/>
        <w:jc w:val="both"/>
        <w:rPr>
          <w:sz w:val="22"/>
          <w:szCs w:val="22"/>
        </w:rPr>
      </w:pPr>
      <w:r>
        <w:rPr>
          <w:sz w:val="22"/>
          <w:szCs w:val="22"/>
        </w:rPr>
        <w:t>4.5. Заказчик в течение 20 (двадцати) рабочих дней со дня получения Актов выполненных работ по форме КС-2, КС-3 обязан направить Подрядчику подписанные Акты выполненных работ по форме КС-2 и КС-3 или в течение 20 (двадцати) рабочих дней мотивированный отказ от его подписания с перечнем претензий.</w:t>
      </w:r>
    </w:p>
    <w:p w14:paraId="5E9E3E9C">
      <w:pPr>
        <w:ind w:firstLine="567"/>
        <w:jc w:val="both"/>
        <w:rPr>
          <w:sz w:val="22"/>
          <w:szCs w:val="22"/>
        </w:rPr>
      </w:pPr>
      <w:r>
        <w:rPr>
          <w:sz w:val="22"/>
          <w:szCs w:val="22"/>
        </w:rPr>
        <w:t>4.6. Если Подрядчик не выполняет работы своевременно для исполнения Договора или выполняет работы не в полном объеме, так что выполнение работы в сроки, указанные в Приложении № 1 к Договору становится явно невозможными, Заказчик вправе в одностороннем порядке отказаться от исполнения Договора и потребовать возмещения убытков.</w:t>
      </w:r>
    </w:p>
    <w:p w14:paraId="70F23760">
      <w:pPr>
        <w:ind w:firstLine="567"/>
        <w:jc w:val="both"/>
        <w:rPr>
          <w:sz w:val="22"/>
          <w:szCs w:val="22"/>
        </w:rPr>
      </w:pPr>
      <w:r>
        <w:rPr>
          <w:sz w:val="22"/>
          <w:szCs w:val="22"/>
        </w:rPr>
        <w:t>4.7. При возникновении между Заказчиком и Подрядчиком спора по поводу недостатков выполненных работ или их причин по требованию любой из сторон должна быть назначена независимая экспертиза. Расходы на экспертизу несет Подрядчик, за исключением случаев, когда экспертизой установлено отсутствие нарушений Подрядчиком Договора или причинной связи между действиями Подрядчика и обнаруженными недостатками. В указанных случаях расходы за экспертизу несет сторона, потребовавшая назначения экспертизы, а если она назначена по соглашению между сторонами, обе стороны поровну.</w:t>
      </w:r>
    </w:p>
    <w:p w14:paraId="197E0B94">
      <w:pPr>
        <w:ind w:firstLine="567"/>
        <w:jc w:val="both"/>
        <w:rPr>
          <w:sz w:val="22"/>
          <w:szCs w:val="22"/>
        </w:rPr>
      </w:pPr>
      <w:r>
        <w:rPr>
          <w:sz w:val="22"/>
          <w:szCs w:val="22"/>
        </w:rPr>
        <w:t>4.8. В случае несоответствия выполненных работ локальному сметному расчету (Приложение №1 к Договору) Подрядчик обязан произвести необходимые исправления в течение 5 (пяти) рабочих дней. Подрядчик несет ответственность за надлежащее качество выполненных им работ, а также предоставления работ, обремененных правами третьих лиц.</w:t>
      </w:r>
    </w:p>
    <w:p w14:paraId="6085603A">
      <w:pPr>
        <w:ind w:firstLine="567"/>
        <w:jc w:val="both"/>
        <w:rPr>
          <w:sz w:val="22"/>
          <w:szCs w:val="22"/>
        </w:rPr>
      </w:pPr>
      <w:r>
        <w:rPr>
          <w:sz w:val="22"/>
          <w:szCs w:val="22"/>
        </w:rPr>
        <w:t>4.9. Работы должны быть выполнены квалифицированными специалистами, в соответствии с техническими требованиями используемых материалов, сертифицированным оборудованием для данного вида работ и действующим законодательством РФ.</w:t>
      </w:r>
    </w:p>
    <w:p w14:paraId="4CF5A719">
      <w:pPr>
        <w:ind w:firstLine="567"/>
        <w:jc w:val="both"/>
        <w:rPr>
          <w:sz w:val="22"/>
          <w:szCs w:val="22"/>
          <w:u w:val="single"/>
        </w:rPr>
      </w:pPr>
      <w:r>
        <w:rPr>
          <w:sz w:val="22"/>
          <w:szCs w:val="22"/>
        </w:rPr>
        <w:t xml:space="preserve">4.10. </w:t>
      </w:r>
      <w:r>
        <w:rPr>
          <w:i/>
          <w:sz w:val="22"/>
          <w:szCs w:val="22"/>
        </w:rPr>
        <w:t xml:space="preserve">Место выполнения работ: </w:t>
      </w:r>
      <w:r>
        <w:rPr>
          <w:i/>
          <w:sz w:val="22"/>
          <w:szCs w:val="22"/>
          <w:u w:val="single"/>
        </w:rPr>
        <w:t>601215,Владимирская область ,м.о. Собинский, с.Арбузово, ул. Покровская д.20</w:t>
      </w:r>
      <w:r>
        <w:rPr>
          <w:sz w:val="22"/>
          <w:szCs w:val="22"/>
          <w:u w:val="single"/>
        </w:rPr>
        <w:t xml:space="preserve"> </w:t>
      </w:r>
    </w:p>
    <w:p w14:paraId="6AF40491">
      <w:pPr>
        <w:ind w:firstLine="567"/>
        <w:jc w:val="both"/>
        <w:rPr>
          <w:sz w:val="22"/>
          <w:szCs w:val="22"/>
        </w:rPr>
      </w:pPr>
      <w:r>
        <w:rPr>
          <w:sz w:val="22"/>
          <w:szCs w:val="22"/>
        </w:rPr>
        <w:t xml:space="preserve">4.11. Срок выполнения работ – </w:t>
      </w:r>
      <w:r>
        <w:rPr>
          <w:b/>
          <w:i/>
          <w:sz w:val="24"/>
          <w:szCs w:val="24"/>
        </w:rPr>
        <w:t>с даты заключения договора в течение 30 календарных дней.</w:t>
      </w:r>
    </w:p>
    <w:p w14:paraId="06E3F6BA">
      <w:pPr>
        <w:ind w:firstLine="567"/>
        <w:jc w:val="both"/>
        <w:rPr>
          <w:sz w:val="24"/>
          <w:szCs w:val="24"/>
        </w:rPr>
      </w:pPr>
      <w:r>
        <w:rPr>
          <w:sz w:val="24"/>
          <w:szCs w:val="24"/>
        </w:rPr>
        <w:t xml:space="preserve"> </w:t>
      </w:r>
    </w:p>
    <w:p w14:paraId="6D11908A">
      <w:pPr>
        <w:pStyle w:val="2"/>
        <w:keepNext w:val="0"/>
        <w:spacing w:before="240"/>
        <w:jc w:val="center"/>
        <w:rPr>
          <w:rFonts w:ascii="Times New Roman" w:hAnsi="Times New Roman"/>
          <w:bCs w:val="0"/>
          <w:color w:val="auto"/>
          <w:sz w:val="24"/>
          <w:szCs w:val="24"/>
        </w:rPr>
      </w:pPr>
      <w:r>
        <w:rPr>
          <w:rFonts w:ascii="Times New Roman" w:hAnsi="Times New Roman"/>
          <w:bCs w:val="0"/>
          <w:color w:val="auto"/>
          <w:sz w:val="24"/>
          <w:szCs w:val="24"/>
        </w:rPr>
        <w:t xml:space="preserve">5. Порядок приемки выполненных работ. </w:t>
      </w:r>
    </w:p>
    <w:p w14:paraId="4301D676">
      <w:pPr>
        <w:ind w:firstLine="567"/>
        <w:jc w:val="both"/>
        <w:rPr>
          <w:sz w:val="22"/>
          <w:szCs w:val="22"/>
        </w:rPr>
      </w:pPr>
      <w:r>
        <w:rPr>
          <w:sz w:val="22"/>
          <w:szCs w:val="22"/>
        </w:rPr>
        <w:t>5.1.</w:t>
      </w:r>
      <w:r>
        <w:rPr>
          <w:b/>
          <w:bCs/>
          <w:i/>
          <w:iCs/>
          <w:sz w:val="24"/>
          <w:szCs w:val="24"/>
        </w:rPr>
        <w:t xml:space="preserve"> </w:t>
      </w:r>
      <w:r>
        <w:rPr>
          <w:sz w:val="22"/>
          <w:szCs w:val="22"/>
        </w:rPr>
        <w:t xml:space="preserve">Подрядчик обязуется в течение трех дней после официальной передачи актов сдачи – приемки выполненных работ по форме КС-2 и другой требуемой документации на объекте, письменно известить Заказчика о готовности результата выполненных работ и объекта к сдаче (в том числе отдельного этапа).       </w:t>
      </w:r>
    </w:p>
    <w:p w14:paraId="7EF38EC4">
      <w:pPr>
        <w:ind w:firstLine="567"/>
        <w:jc w:val="both"/>
      </w:pPr>
      <w:r>
        <w:rPr>
          <w:bCs/>
          <w:sz w:val="22"/>
          <w:szCs w:val="22"/>
        </w:rPr>
        <w:t xml:space="preserve">5.2. </w:t>
      </w:r>
      <w:r>
        <w:rPr>
          <w:rStyle w:val="81"/>
          <w:color w:val="000000"/>
          <w:sz w:val="22"/>
          <w:szCs w:val="22"/>
        </w:rPr>
        <w:t>Заказчик имеет право беспрепятственного доступа ко всем видам работ в течение всего периода их выполнения и в любое время производства в течение производственного процесса.</w:t>
      </w:r>
    </w:p>
    <w:p w14:paraId="33993855">
      <w:pPr>
        <w:ind w:firstLine="567"/>
        <w:jc w:val="both"/>
        <w:rPr>
          <w:rStyle w:val="81"/>
          <w:sz w:val="22"/>
          <w:szCs w:val="22"/>
        </w:rPr>
      </w:pPr>
      <w:r>
        <w:rPr>
          <w:rStyle w:val="81"/>
          <w:color w:val="000000"/>
          <w:sz w:val="22"/>
          <w:szCs w:val="22"/>
        </w:rPr>
        <w:t xml:space="preserve">5.3. Приемка работ может производиться комиссией в составе представителей Заказчика и Подрядчика, в течение 20 (двадцати) рабочих дней с момента письменного уведомления Подрядчика о готовности объекта к передаче  в эксплуатацию Заказчику. По результатам приемки (работ в целом или этапа) Заказчику предоставляется акт сдачи-приемки выполненных работ по форме КС-2 с приложением к нему необходимого комплекта исполнительной документации, документов (материалов), предусмотренных документацией об аукционе в электронной форме, который подписывается Заказчиком в течение 20 (двадцати) рабочих дней. А также по результатам приемки (работ в целом или этапа) составляется внутренний Акт о передаче отремонтированного объекта в эксплуатацию в течение 1 (одного) рабочего дня. По усмотрению Заказчика возможно привлечение других организаций (технический надзор и др.). </w:t>
      </w:r>
    </w:p>
    <w:p w14:paraId="51C24866">
      <w:pPr>
        <w:ind w:firstLine="567"/>
        <w:jc w:val="both"/>
        <w:rPr>
          <w:sz w:val="22"/>
          <w:szCs w:val="22"/>
        </w:rPr>
      </w:pPr>
      <w:r>
        <w:rPr>
          <w:sz w:val="22"/>
          <w:szCs w:val="22"/>
        </w:rPr>
        <w:t>5.3.1.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14:paraId="218983BF">
      <w:pPr>
        <w:ind w:firstLine="567"/>
        <w:jc w:val="both"/>
        <w:rPr>
          <w:sz w:val="22"/>
          <w:szCs w:val="22"/>
        </w:rPr>
      </w:pPr>
      <w:r>
        <w:rPr>
          <w:rStyle w:val="81"/>
          <w:color w:val="000000"/>
          <w:sz w:val="22"/>
          <w:szCs w:val="22"/>
        </w:rPr>
        <w:t>5.4. Подрядчик оставляет за собой право выполнить работы в более короткие сроки с условием, что это не повлияет на качество и объемы выполняемых работ.</w:t>
      </w:r>
    </w:p>
    <w:p w14:paraId="4D817BB6">
      <w:pPr>
        <w:ind w:firstLine="567"/>
        <w:jc w:val="both"/>
        <w:rPr>
          <w:rStyle w:val="81"/>
          <w:color w:val="000000"/>
          <w:sz w:val="22"/>
          <w:szCs w:val="22"/>
        </w:rPr>
      </w:pPr>
      <w:r>
        <w:rPr>
          <w:rStyle w:val="81"/>
          <w:color w:val="000000"/>
          <w:sz w:val="22"/>
          <w:szCs w:val="22"/>
        </w:rPr>
        <w:t>5.5. Работы считаются выполненными с момента утверждения руководителем учреждения подписанных комиссией акта сдачи-приемки выполненных работ по форме КС-2, справки о стоимости выполненных работ по форме КС-3.</w:t>
      </w:r>
    </w:p>
    <w:p w14:paraId="1DB4BDC1">
      <w:pPr>
        <w:ind w:firstLine="567"/>
        <w:jc w:val="both"/>
        <w:rPr>
          <w:rStyle w:val="81"/>
          <w:color w:val="000000"/>
          <w:sz w:val="22"/>
          <w:szCs w:val="22"/>
        </w:rPr>
      </w:pPr>
      <w:r>
        <w:rPr>
          <w:rStyle w:val="81"/>
          <w:color w:val="000000"/>
          <w:sz w:val="22"/>
          <w:szCs w:val="22"/>
        </w:rPr>
        <w:t>5.6. В случае если Заказчиком будут обнаружены некачественно выполненные работы, Подрядчик своими силами и без увеличения стоимости работ обязан в согласованный срок переделать эти работы для обеспечения их надлежащего качества. Заказчик вправе привлечь для устранения некачественно выполненных работ другую организацию с оплатой расходов за счет Подрядчика, при условии неисполнения в согласованные сроки своих обязательств Подрядчиком.</w:t>
      </w:r>
    </w:p>
    <w:p w14:paraId="6879AF39">
      <w:pPr>
        <w:ind w:firstLine="567"/>
        <w:jc w:val="both"/>
        <w:rPr>
          <w:sz w:val="22"/>
          <w:szCs w:val="22"/>
        </w:rPr>
      </w:pPr>
      <w:r>
        <w:rPr>
          <w:color w:val="000000"/>
          <w:sz w:val="22"/>
          <w:szCs w:val="22"/>
          <w:lang w:eastAsia="ar-SA"/>
        </w:rPr>
        <w:t>5.7. Заказчик, принявший работы без проверки, не лишается права ссылаться на недостатки работы, которые будут установлены в ходе использования результата работы.</w:t>
      </w:r>
    </w:p>
    <w:p w14:paraId="1A667406">
      <w:pPr>
        <w:ind w:firstLine="567"/>
        <w:jc w:val="both"/>
        <w:rPr>
          <w:sz w:val="22"/>
          <w:szCs w:val="22"/>
        </w:rPr>
      </w:pPr>
      <w:r>
        <w:rPr>
          <w:sz w:val="22"/>
          <w:szCs w:val="22"/>
        </w:rPr>
        <w:t>5.8. Заказчик вправе не отказывать в приемке результатов отдельного этапа исполнения Договора либо выполненной работы в случае выявления несоответствия этих результатов, либо этих работ условиям Договора, если выявленное несоответствие не препятствует приемке этих результатов либо этих работ и устранено Подрядчиком.</w:t>
      </w:r>
    </w:p>
    <w:p w14:paraId="2C08DF26">
      <w:pPr>
        <w:ind w:firstLine="567"/>
        <w:jc w:val="both"/>
        <w:rPr>
          <w:sz w:val="22"/>
          <w:szCs w:val="22"/>
        </w:rPr>
      </w:pPr>
      <w:r>
        <w:rPr>
          <w:bCs/>
          <w:sz w:val="22"/>
          <w:szCs w:val="22"/>
        </w:rPr>
        <w:t xml:space="preserve">5.9. </w:t>
      </w:r>
      <w:r>
        <w:rPr>
          <w:sz w:val="22"/>
          <w:szCs w:val="22"/>
        </w:rPr>
        <w:t>Риск случайной гибели или случайного повреждения результатов выполненных работ до их приемки Заказчиком, несет Подрядчик.</w:t>
      </w:r>
    </w:p>
    <w:p w14:paraId="71568167">
      <w:pPr>
        <w:pStyle w:val="3"/>
        <w:spacing w:before="0" w:after="0"/>
        <w:ind w:firstLine="567"/>
        <w:jc w:val="both"/>
        <w:rPr>
          <w:sz w:val="24"/>
          <w:szCs w:val="24"/>
        </w:rPr>
      </w:pPr>
    </w:p>
    <w:p w14:paraId="7AEBF516">
      <w:pPr>
        <w:jc w:val="both"/>
        <w:rPr>
          <w:sz w:val="24"/>
          <w:szCs w:val="24"/>
        </w:rPr>
      </w:pPr>
    </w:p>
    <w:p w14:paraId="5545A3F6">
      <w:pPr>
        <w:pStyle w:val="12"/>
        <w:tabs>
          <w:tab w:val="left" w:pos="1134"/>
        </w:tabs>
        <w:jc w:val="center"/>
        <w:rPr>
          <w:b/>
        </w:rPr>
      </w:pPr>
      <w:r>
        <w:rPr>
          <w:b/>
        </w:rPr>
        <w:t>6. Права и обязанности сторон.</w:t>
      </w:r>
    </w:p>
    <w:p w14:paraId="1DFA09A3">
      <w:pPr>
        <w:ind w:firstLine="567"/>
        <w:jc w:val="both"/>
        <w:rPr>
          <w:sz w:val="22"/>
          <w:szCs w:val="22"/>
        </w:rPr>
      </w:pPr>
      <w:r>
        <w:t xml:space="preserve">6.1. </w:t>
      </w:r>
      <w:r>
        <w:rPr>
          <w:b/>
          <w:bCs/>
          <w:sz w:val="22"/>
          <w:szCs w:val="22"/>
        </w:rPr>
        <w:t>Подрядчик обязуется</w:t>
      </w:r>
      <w:r>
        <w:rPr>
          <w:sz w:val="22"/>
          <w:szCs w:val="22"/>
        </w:rPr>
        <w:t>:</w:t>
      </w:r>
    </w:p>
    <w:p w14:paraId="66A0B1E2">
      <w:pPr>
        <w:ind w:firstLine="567"/>
        <w:jc w:val="both"/>
        <w:rPr>
          <w:sz w:val="22"/>
          <w:szCs w:val="22"/>
        </w:rPr>
      </w:pPr>
      <w:r>
        <w:rPr>
          <w:sz w:val="22"/>
          <w:szCs w:val="22"/>
        </w:rPr>
        <w:t>6.1.1. Выполнить указанные в п.1.1. работы в объемах в соответствии с локальными сметными расчетами (приложение №1 к настоящему Договору) и в сроки, предусмотренные Договором.</w:t>
      </w:r>
    </w:p>
    <w:p w14:paraId="77703C8C">
      <w:pPr>
        <w:ind w:firstLine="567"/>
        <w:jc w:val="both"/>
        <w:rPr>
          <w:sz w:val="22"/>
          <w:szCs w:val="22"/>
        </w:rPr>
      </w:pPr>
      <w:r>
        <w:rPr>
          <w:sz w:val="22"/>
          <w:szCs w:val="22"/>
        </w:rPr>
        <w:t>61.2. Выполнить работы улучшенного качества в соответствии с действующей нормативно-технической базой. Применять материалы, разрешенные для использования в стационарном учреждении социального обслуживания, согласно санитарным и противопожарным норм действующим на территории РФ.</w:t>
      </w:r>
    </w:p>
    <w:p w14:paraId="0F0E3144">
      <w:pPr>
        <w:ind w:firstLine="567"/>
        <w:jc w:val="both"/>
        <w:rPr>
          <w:sz w:val="22"/>
          <w:szCs w:val="22"/>
        </w:rPr>
      </w:pPr>
      <w:r>
        <w:rPr>
          <w:sz w:val="22"/>
          <w:szCs w:val="22"/>
        </w:rPr>
        <w:t>6.1.3. Обеспечить во время проведения работ соблюдение правил пожарной безопасности, техники безопасности, санитарных, строительных и экологических норм и правил действующих на территории РФ.</w:t>
      </w:r>
    </w:p>
    <w:p w14:paraId="368458FC">
      <w:pPr>
        <w:ind w:firstLine="567"/>
        <w:jc w:val="both"/>
        <w:rPr>
          <w:sz w:val="22"/>
          <w:szCs w:val="22"/>
        </w:rPr>
      </w:pPr>
      <w:r>
        <w:rPr>
          <w:sz w:val="22"/>
          <w:szCs w:val="22"/>
        </w:rPr>
        <w:t>6.1.4. В течение одного рабочего дня со дня подписания акта о приемке работ вывести за пределы строительной площадки принадлежащее ему имущество.</w:t>
      </w:r>
    </w:p>
    <w:p w14:paraId="536986D0">
      <w:pPr>
        <w:ind w:firstLine="567"/>
        <w:jc w:val="both"/>
        <w:rPr>
          <w:sz w:val="22"/>
          <w:szCs w:val="22"/>
        </w:rPr>
      </w:pPr>
      <w:r>
        <w:rPr>
          <w:sz w:val="22"/>
          <w:szCs w:val="22"/>
        </w:rPr>
        <w:t>6.1.5. Выполнить работы в стационарном учреждении социального обслуживания, соблюдая режим учреждения и культуру</w:t>
      </w:r>
      <w:r>
        <w:rPr>
          <w:sz w:val="22"/>
          <w:szCs w:val="22"/>
          <w:vertAlign w:val="superscript"/>
        </w:rPr>
        <w:t xml:space="preserve"> </w:t>
      </w:r>
      <w:r>
        <w:rPr>
          <w:sz w:val="22"/>
          <w:szCs w:val="22"/>
        </w:rPr>
        <w:t xml:space="preserve">производства. До начала работ Подрядчик предоставляет Заказчику список ответственных лиц, рабочих и автотранспортных средств, которые будут задействованы и находится на территории учреждения Заказчика в период выполнения работ указанных в п.1.1. </w:t>
      </w:r>
    </w:p>
    <w:p w14:paraId="45272867">
      <w:pPr>
        <w:ind w:firstLine="567"/>
        <w:jc w:val="both"/>
        <w:rPr>
          <w:sz w:val="22"/>
          <w:szCs w:val="22"/>
        </w:rPr>
      </w:pPr>
      <w:r>
        <w:rPr>
          <w:sz w:val="22"/>
          <w:szCs w:val="22"/>
        </w:rPr>
        <w:t>6.1.6. Нести риск случайной утраты или случайного повреждения объекта, материалов, оборудования или иного имущества. Заказчик не предоставляет Подрядчику помещение для хранения спецодежды, инструмента и материалов.</w:t>
      </w:r>
    </w:p>
    <w:p w14:paraId="575B6827">
      <w:pPr>
        <w:ind w:firstLine="567"/>
        <w:jc w:val="both"/>
        <w:rPr>
          <w:sz w:val="22"/>
          <w:szCs w:val="22"/>
        </w:rPr>
      </w:pPr>
      <w:r>
        <w:rPr>
          <w:sz w:val="22"/>
          <w:szCs w:val="22"/>
        </w:rPr>
        <w:t>6.1.7. Предоставить доступ представителям Заказчика для осуществления функций контроля выполненных работ на объекте. При выполнении скрытых работ вызывать представителей Заказчика.</w:t>
      </w:r>
    </w:p>
    <w:p w14:paraId="6A43DFCE">
      <w:pPr>
        <w:ind w:firstLine="567"/>
        <w:jc w:val="both"/>
        <w:rPr>
          <w:sz w:val="22"/>
          <w:szCs w:val="22"/>
        </w:rPr>
      </w:pPr>
      <w:r>
        <w:rPr>
          <w:sz w:val="22"/>
          <w:szCs w:val="22"/>
        </w:rPr>
        <w:t>6.1.8. Информировать Заказчика о заключении Договоров подряда с субподрядными организациями.</w:t>
      </w:r>
    </w:p>
    <w:p w14:paraId="3B5E0945">
      <w:pPr>
        <w:ind w:firstLine="567"/>
        <w:jc w:val="both"/>
        <w:rPr>
          <w:sz w:val="22"/>
          <w:szCs w:val="22"/>
        </w:rPr>
      </w:pPr>
      <w:r>
        <w:rPr>
          <w:sz w:val="22"/>
          <w:szCs w:val="22"/>
        </w:rPr>
        <w:t>6.1.9. Нести ответственность перед Заказчиком за исполнение или ненадлежащее исполнение обязательств Субподрядчика.</w:t>
      </w:r>
    </w:p>
    <w:p w14:paraId="5D4DAB8F">
      <w:pPr>
        <w:tabs>
          <w:tab w:val="left" w:pos="818"/>
        </w:tabs>
        <w:ind w:right="-1" w:firstLine="567"/>
        <w:jc w:val="both"/>
        <w:rPr>
          <w:color w:val="000000"/>
          <w:spacing w:val="1"/>
          <w:sz w:val="22"/>
          <w:szCs w:val="22"/>
        </w:rPr>
      </w:pPr>
      <w:r>
        <w:rPr>
          <w:color w:val="000000"/>
          <w:spacing w:val="1"/>
          <w:sz w:val="22"/>
          <w:szCs w:val="22"/>
        </w:rPr>
        <w:t>6.1.10. Соблюдать законодательство в сфере энергоэффективности и энергосбережения в соответствии с приказом Минэкономразвития РФ от 09.03.2011 № 88 (используемые материалы, указанные    в технической документации, должны иметь класс энергетической эффективности не ниже класса «А» (перечень товаров утвержден приложением № 1 к приказу Минпромторга России от 07.09.2012   № 769);</w:t>
      </w:r>
    </w:p>
    <w:p w14:paraId="6A5FE7BF">
      <w:pPr>
        <w:tabs>
          <w:tab w:val="left" w:pos="818"/>
        </w:tabs>
        <w:ind w:right="-1" w:firstLine="567"/>
        <w:jc w:val="both"/>
        <w:rPr>
          <w:color w:val="000000"/>
          <w:spacing w:val="1"/>
          <w:sz w:val="22"/>
          <w:szCs w:val="22"/>
        </w:rPr>
      </w:pPr>
      <w:r>
        <w:rPr>
          <w:color w:val="000000"/>
          <w:spacing w:val="1"/>
          <w:sz w:val="22"/>
          <w:szCs w:val="22"/>
        </w:rPr>
        <w:t>6.1.11. Обеспечить оснащение объекта во время проведения ремонтных работ специальными приспособлениями для беспрепятственного перемещения; исключение загромождения объекта строительным мусором.</w:t>
      </w:r>
    </w:p>
    <w:p w14:paraId="4CC3848E">
      <w:pPr>
        <w:tabs>
          <w:tab w:val="left" w:pos="818"/>
        </w:tabs>
        <w:ind w:right="-1" w:firstLine="567"/>
        <w:jc w:val="both"/>
        <w:rPr>
          <w:color w:val="000000"/>
          <w:spacing w:val="1"/>
          <w:sz w:val="22"/>
          <w:szCs w:val="22"/>
        </w:rPr>
      </w:pPr>
      <w:r>
        <w:rPr>
          <w:color w:val="000000"/>
          <w:spacing w:val="1"/>
          <w:sz w:val="22"/>
          <w:szCs w:val="22"/>
        </w:rPr>
        <w:t>6.1.12. Устранять замечания Заказчика в указанный Заказчиком срок, а если срок не указан - в течение 14 дней с момента получения извещения (требования) Заказчика об устранении недостатков.</w:t>
      </w:r>
    </w:p>
    <w:p w14:paraId="14A013F0">
      <w:pPr>
        <w:tabs>
          <w:tab w:val="left" w:pos="818"/>
        </w:tabs>
        <w:ind w:right="-1" w:firstLine="567"/>
        <w:jc w:val="both"/>
        <w:rPr>
          <w:color w:val="000000"/>
          <w:spacing w:val="1"/>
          <w:sz w:val="22"/>
          <w:szCs w:val="22"/>
        </w:rPr>
      </w:pPr>
      <w:r>
        <w:rPr>
          <w:color w:val="000000"/>
          <w:spacing w:val="1"/>
          <w:sz w:val="22"/>
          <w:szCs w:val="22"/>
        </w:rPr>
        <w:t>6.1.13. Обеспечить своевременное оформление исполнительной, рабочей документации и устранение замечаний Заказчика по объемам и качеству работ. Представлять по требованию Заказчика запрашиваемую документацию, связанную с предметом настоящего Договора (сертификаты, акты, счета - фактуры и т. д.) в течение 2 рабочих дней с момента получения требования.</w:t>
      </w:r>
    </w:p>
    <w:p w14:paraId="7BC42DA7">
      <w:pPr>
        <w:ind w:firstLine="567"/>
        <w:jc w:val="both"/>
        <w:rPr>
          <w:sz w:val="22"/>
          <w:szCs w:val="22"/>
        </w:rPr>
      </w:pPr>
      <w:r>
        <w:rPr>
          <w:sz w:val="22"/>
          <w:szCs w:val="22"/>
        </w:rPr>
        <w:t>6.1.14. Подрядчик должен выполнять все требования внутриобъектового режима учреждения.</w:t>
      </w:r>
    </w:p>
    <w:p w14:paraId="72AB00A9">
      <w:pPr>
        <w:ind w:firstLine="567"/>
        <w:jc w:val="both"/>
        <w:rPr>
          <w:sz w:val="22"/>
          <w:szCs w:val="22"/>
        </w:rPr>
      </w:pPr>
      <w:r>
        <w:rPr>
          <w:sz w:val="22"/>
          <w:szCs w:val="22"/>
        </w:rPr>
        <w:t>6.1.15. При въезде на территорию учреждения, Подрядчик обязан остановить транспортное средство у стоп-линии на территории учреждения для проверки транспортного средства и осуществления записи сотрудником охранного предприятия (ОП) в журнале учета факта въезда и выезда транспортного средства с отметкой о государственном номере, марки транспортного средства и наименовании груза. Представитель ОП досматривает транспортное средство на въезде и выезде из учреждения.</w:t>
      </w:r>
    </w:p>
    <w:p w14:paraId="331BE80C">
      <w:pPr>
        <w:ind w:firstLine="567"/>
        <w:jc w:val="both"/>
        <w:rPr>
          <w:sz w:val="22"/>
          <w:szCs w:val="22"/>
        </w:rPr>
      </w:pPr>
      <w:r>
        <w:rPr>
          <w:sz w:val="22"/>
          <w:szCs w:val="22"/>
        </w:rPr>
        <w:t xml:space="preserve">6.1.16. При проезде транспортного средства на территорию учреждения, Подрядчик должен предъявить пропуск установленного образца или товарно-транспортных документов на сопровождение провозимых материалов и оборудования (далее грузов) для проведения ремонтных работ. Сотрудник охраны на основании документа удостоверяющего личность в обязательном порядке регистрирует всех лиц, сопровождающих груз (водителя, грузчиков, экспедиторов и др.). </w:t>
      </w:r>
    </w:p>
    <w:p w14:paraId="681D8F55">
      <w:pPr>
        <w:ind w:firstLine="567"/>
        <w:jc w:val="both"/>
        <w:rPr>
          <w:sz w:val="22"/>
          <w:szCs w:val="22"/>
        </w:rPr>
      </w:pPr>
      <w:r>
        <w:rPr>
          <w:sz w:val="22"/>
          <w:szCs w:val="22"/>
        </w:rPr>
        <w:t>6.1.17. Перевозка грузов Подрядчиком должна осуществляться специально предназначенными или специально оборудованными транспортными средствами.</w:t>
      </w:r>
    </w:p>
    <w:p w14:paraId="5BECC75E">
      <w:pPr>
        <w:ind w:firstLine="567"/>
        <w:jc w:val="both"/>
        <w:rPr>
          <w:b/>
          <w:bCs/>
          <w:sz w:val="22"/>
          <w:szCs w:val="22"/>
        </w:rPr>
      </w:pPr>
      <w:r>
        <w:rPr>
          <w:b/>
          <w:bCs/>
          <w:sz w:val="22"/>
          <w:szCs w:val="22"/>
        </w:rPr>
        <w:t>6.2. Заказчик обязуется:</w:t>
      </w:r>
    </w:p>
    <w:p w14:paraId="551190C5">
      <w:pPr>
        <w:ind w:firstLine="567"/>
        <w:jc w:val="both"/>
        <w:rPr>
          <w:sz w:val="22"/>
          <w:szCs w:val="22"/>
        </w:rPr>
      </w:pPr>
      <w:r>
        <w:rPr>
          <w:sz w:val="22"/>
          <w:szCs w:val="22"/>
        </w:rPr>
        <w:t>6.2.1. Оплатить выполненные Подрядчиком работы, указанные в п.1.1. настоящего Договора.</w:t>
      </w:r>
    </w:p>
    <w:p w14:paraId="29E5A97A">
      <w:pPr>
        <w:tabs>
          <w:tab w:val="left" w:pos="3780"/>
        </w:tabs>
        <w:ind w:firstLine="567"/>
        <w:jc w:val="both"/>
        <w:rPr>
          <w:sz w:val="22"/>
          <w:szCs w:val="22"/>
        </w:rPr>
      </w:pPr>
      <w:r>
        <w:rPr>
          <w:sz w:val="22"/>
          <w:szCs w:val="22"/>
        </w:rPr>
        <w:t>6.2.2. При обнаружении в ходе осуществления контроля и надзора за выполнением работ отступлений от условий данного Договора, которые могут ухудшить качество работ, или иные недостатки, немедленно заявить об этом Подрядчику.</w:t>
      </w:r>
    </w:p>
    <w:p w14:paraId="1D4F4259">
      <w:pPr>
        <w:ind w:firstLine="567"/>
        <w:jc w:val="both"/>
        <w:rPr>
          <w:b/>
          <w:bCs/>
          <w:sz w:val="22"/>
          <w:szCs w:val="22"/>
        </w:rPr>
      </w:pPr>
      <w:r>
        <w:rPr>
          <w:b/>
          <w:bCs/>
          <w:sz w:val="22"/>
          <w:szCs w:val="22"/>
        </w:rPr>
        <w:t>6.3. Заказчик вправе:</w:t>
      </w:r>
    </w:p>
    <w:p w14:paraId="471975CD">
      <w:pPr>
        <w:ind w:firstLine="567"/>
        <w:jc w:val="both"/>
        <w:rPr>
          <w:sz w:val="22"/>
          <w:szCs w:val="22"/>
        </w:rPr>
      </w:pPr>
      <w:r>
        <w:rPr>
          <w:sz w:val="22"/>
          <w:szCs w:val="22"/>
        </w:rPr>
        <w:t>6.3.1. Отказаться от исполнения настоящего Договора и потребовать возмещения причиненных убытков в случае, если при осуществлении контроля и надзора за ходом и качеством выполняемых работ, соблюдением срока их выполнения, выяснилось, что Подрядчик выполняет работу с существенными недостатками либо с нарушениями условий Договора.</w:t>
      </w:r>
    </w:p>
    <w:p w14:paraId="7AC4703F">
      <w:pPr>
        <w:tabs>
          <w:tab w:val="left" w:pos="675"/>
        </w:tabs>
        <w:ind w:right="20" w:firstLine="567"/>
        <w:jc w:val="both"/>
        <w:rPr>
          <w:sz w:val="22"/>
          <w:szCs w:val="22"/>
        </w:rPr>
      </w:pPr>
      <w:r>
        <w:rPr>
          <w:color w:val="000000"/>
          <w:spacing w:val="1"/>
          <w:sz w:val="22"/>
          <w:szCs w:val="22"/>
        </w:rPr>
        <w:t>6.3.2. Заказчик вправе не оплачивать работы, дополнительно выполненные Подрядчиком и не согласованные с Заказчиком, вместо или сверх указанных в локальном сметном расчете (приложение № 1 к настоящему Договору).</w:t>
      </w:r>
    </w:p>
    <w:p w14:paraId="319436C4">
      <w:pPr>
        <w:tabs>
          <w:tab w:val="left" w:pos="675"/>
        </w:tabs>
        <w:ind w:right="20" w:firstLine="567"/>
        <w:jc w:val="both"/>
        <w:rPr>
          <w:color w:val="000000"/>
          <w:sz w:val="22"/>
          <w:szCs w:val="22"/>
        </w:rPr>
      </w:pPr>
      <w:r>
        <w:rPr>
          <w:sz w:val="22"/>
          <w:szCs w:val="22"/>
        </w:rPr>
        <w:t>6.3.3. Осуществлять контроль и надзор (в том числе с привлечением специалистов технического (авторского) надзора) за ходом и качеством выполняемых работ, соблюдением срока их выполнения, не вмешиваясь при этом в оперативно-хозяйственную деятельность Подрядчика.</w:t>
      </w:r>
      <w:r>
        <w:rPr>
          <w:color w:val="000000"/>
          <w:sz w:val="22"/>
          <w:szCs w:val="22"/>
        </w:rPr>
        <w:t xml:space="preserve"> </w:t>
      </w:r>
    </w:p>
    <w:p w14:paraId="060914F3">
      <w:pPr>
        <w:ind w:firstLine="567"/>
        <w:jc w:val="both"/>
        <w:rPr>
          <w:sz w:val="22"/>
          <w:szCs w:val="22"/>
        </w:rPr>
      </w:pPr>
      <w:r>
        <w:rPr>
          <w:sz w:val="22"/>
          <w:szCs w:val="22"/>
        </w:rPr>
        <w:t>6.3.4.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Подрядчиком.</w:t>
      </w:r>
    </w:p>
    <w:p w14:paraId="68175009">
      <w:pPr>
        <w:pStyle w:val="12"/>
        <w:tabs>
          <w:tab w:val="left" w:pos="1134"/>
        </w:tabs>
        <w:ind w:firstLine="567"/>
        <w:jc w:val="both"/>
      </w:pPr>
      <w:r>
        <w:rPr>
          <w:sz w:val="22"/>
          <w:szCs w:val="22"/>
        </w:rPr>
        <w:t>6.3.5. Не подписывать акт передачи объекта после ремонта, в случае повреждения Подрядчиком в учреждении коммуникационных сетей, материального имущества, элементов благоустройства, а также по причине не убранного мусора, материалов и оборудования.</w:t>
      </w:r>
    </w:p>
    <w:p w14:paraId="0858D186">
      <w:pPr>
        <w:pStyle w:val="12"/>
        <w:tabs>
          <w:tab w:val="left" w:pos="1134"/>
        </w:tabs>
        <w:jc w:val="center"/>
        <w:rPr>
          <w:b/>
          <w:bCs/>
        </w:rPr>
      </w:pPr>
      <w:r>
        <w:rPr>
          <w:b/>
          <w:bCs/>
        </w:rPr>
        <w:t>7. Форс-мажорные обстоятельства.</w:t>
      </w:r>
    </w:p>
    <w:p w14:paraId="3B1E1052">
      <w:pPr>
        <w:pStyle w:val="12"/>
        <w:tabs>
          <w:tab w:val="left" w:pos="1134"/>
        </w:tabs>
        <w:jc w:val="center"/>
        <w:rPr>
          <w:b/>
        </w:rPr>
      </w:pPr>
    </w:p>
    <w:p w14:paraId="65D9B0ED">
      <w:pPr>
        <w:pStyle w:val="12"/>
        <w:tabs>
          <w:tab w:val="left" w:pos="1134"/>
        </w:tabs>
        <w:ind w:firstLine="567"/>
        <w:jc w:val="both"/>
      </w:pPr>
      <w: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1C0EE670">
      <w:pPr>
        <w:pStyle w:val="12"/>
        <w:tabs>
          <w:tab w:val="left" w:pos="1134"/>
        </w:tabs>
        <w:ind w:firstLine="567"/>
        <w:jc w:val="both"/>
      </w:pPr>
      <w: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4026771F">
      <w:pPr>
        <w:pStyle w:val="12"/>
        <w:tabs>
          <w:tab w:val="left" w:pos="1134"/>
        </w:tabs>
        <w:ind w:firstLine="567"/>
        <w:jc w:val="both"/>
      </w:pPr>
      <w: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30B9AB">
      <w:pPr>
        <w:pStyle w:val="12"/>
        <w:tabs>
          <w:tab w:val="left" w:pos="1134"/>
        </w:tabs>
        <w:ind w:firstLine="567"/>
        <w:jc w:val="both"/>
      </w:pPr>
      <w: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652B1869">
      <w:pPr>
        <w:pStyle w:val="12"/>
        <w:tabs>
          <w:tab w:val="left" w:pos="1134"/>
        </w:tabs>
        <w:jc w:val="both"/>
      </w:pPr>
    </w:p>
    <w:p w14:paraId="367769EB">
      <w:pPr>
        <w:pStyle w:val="12"/>
        <w:tabs>
          <w:tab w:val="left" w:pos="1134"/>
        </w:tabs>
        <w:spacing w:after="60"/>
        <w:jc w:val="center"/>
        <w:rPr>
          <w:b/>
        </w:rPr>
      </w:pPr>
      <w:r>
        <w:rPr>
          <w:b/>
        </w:rPr>
        <w:t>8. Разрешение споров</w:t>
      </w:r>
    </w:p>
    <w:p w14:paraId="7CA67538">
      <w:pPr>
        <w:pStyle w:val="12"/>
        <w:tabs>
          <w:tab w:val="left" w:pos="1134"/>
        </w:tabs>
        <w:ind w:firstLine="567"/>
        <w:jc w:val="both"/>
      </w:pPr>
      <w:r>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572A747C">
      <w:pPr>
        <w:pStyle w:val="12"/>
        <w:tabs>
          <w:tab w:val="left" w:pos="1134"/>
        </w:tabs>
        <w:ind w:firstLine="567"/>
        <w:jc w:val="both"/>
      </w:pPr>
      <w:r>
        <w:t>8.2. Полученные претензии подлежат рассмотрению Стороной, получившей претензию, в течение 5 рабочих дней со дня получения претензии.</w:t>
      </w:r>
    </w:p>
    <w:p w14:paraId="07209A29">
      <w:pPr>
        <w:pStyle w:val="12"/>
        <w:tabs>
          <w:tab w:val="left" w:pos="1134"/>
        </w:tabs>
        <w:ind w:firstLine="567"/>
        <w:jc w:val="both"/>
      </w:pPr>
      <w: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04B3D3D">
      <w:pPr>
        <w:pStyle w:val="12"/>
        <w:tabs>
          <w:tab w:val="left" w:pos="1134"/>
        </w:tabs>
        <w:ind w:firstLine="567"/>
        <w:jc w:val="both"/>
      </w:pPr>
      <w:r>
        <w:t>8.4. К правоотношениям Сторон по настоящему Договору применяется гражданское право.</w:t>
      </w:r>
    </w:p>
    <w:p w14:paraId="5F77CFCF">
      <w:pPr>
        <w:pStyle w:val="12"/>
        <w:tabs>
          <w:tab w:val="left" w:pos="1134"/>
        </w:tabs>
        <w:jc w:val="center"/>
        <w:rPr>
          <w:b/>
        </w:rPr>
      </w:pPr>
      <w:r>
        <w:rPr>
          <w:b/>
        </w:rPr>
        <w:t>9. Ответственность сторон</w:t>
      </w:r>
    </w:p>
    <w:p w14:paraId="6CD5DC2B">
      <w:pPr>
        <w:pStyle w:val="52"/>
        <w:spacing w:after="0"/>
        <w:ind w:firstLine="567"/>
        <w:jc w:val="both"/>
        <w:rPr>
          <w:i w:val="0"/>
          <w:iCs w:val="0"/>
          <w:color w:val="auto"/>
          <w:sz w:val="24"/>
          <w:szCs w:val="24"/>
        </w:rPr>
      </w:pPr>
      <w:r>
        <w:rPr>
          <w:i w:val="0"/>
          <w:iCs w:val="0"/>
          <w:color w:val="auto"/>
          <w:sz w:val="24"/>
          <w:szCs w:val="24"/>
        </w:rPr>
        <w:tab/>
      </w:r>
      <w:r>
        <w:rPr>
          <w:i w:val="0"/>
          <w:iCs w:val="0"/>
          <w:color w:val="auto"/>
          <w:sz w:val="24"/>
          <w:szCs w:val="24"/>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278C50F7">
      <w:pPr>
        <w:pStyle w:val="56"/>
        <w:numPr>
          <w:ilvl w:val="0"/>
          <w:numId w:val="0"/>
        </w:numPr>
        <w:spacing w:before="0"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xml:space="preserve">9.2.   В случае просрочки исполнения Подрядчиком обязательств по Договору, Заказчик направляет Подрядчику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Подрядчиком. </w:t>
      </w:r>
    </w:p>
    <w:p w14:paraId="0324527B">
      <w:pPr>
        <w:ind w:firstLine="567"/>
        <w:jc w:val="both"/>
        <w:rPr>
          <w:sz w:val="24"/>
          <w:szCs w:val="24"/>
        </w:rPr>
      </w:pPr>
      <w:r>
        <w:rPr>
          <w:sz w:val="24"/>
          <w:szCs w:val="24"/>
        </w:rPr>
        <w:t xml:space="preserve">Пеня начисляется за каждый день просрочки исполнения </w:t>
      </w:r>
      <w:r>
        <w:rPr>
          <w:iCs/>
          <w:sz w:val="24"/>
          <w:szCs w:val="24"/>
        </w:rPr>
        <w:t xml:space="preserve">Подрядчиком </w:t>
      </w:r>
      <w:r>
        <w:rPr>
          <w:sz w:val="24"/>
          <w:szCs w:val="24"/>
        </w:rPr>
        <w:t>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092A5A25">
      <w:pPr>
        <w:ind w:firstLine="567"/>
        <w:jc w:val="both"/>
        <w:rPr>
          <w:sz w:val="24"/>
          <w:szCs w:val="24"/>
          <w:lang w:eastAsia="en-US"/>
        </w:rPr>
      </w:pPr>
      <w:r>
        <w:rPr>
          <w:sz w:val="24"/>
          <w:szCs w:val="24"/>
        </w:rPr>
        <w:t xml:space="preserve">9.3. </w:t>
      </w:r>
      <w:r>
        <w:rPr>
          <w:sz w:val="24"/>
          <w:szCs w:val="24"/>
          <w:lang w:eastAsia="en-US"/>
        </w:rPr>
        <w:t>За каждый факт неисполнения или ненадлежащего исполнения Подрядчиком обязательств, предусмотренных Договором</w:t>
      </w:r>
      <w:r>
        <w:rPr>
          <w:sz w:val="24"/>
          <w:szCs w:val="24"/>
        </w:rPr>
        <w:t xml:space="preserve">, за исключением просрочки исполнения </w:t>
      </w:r>
      <w:r>
        <w:rPr>
          <w:sz w:val="24"/>
          <w:szCs w:val="24"/>
          <w:lang w:eastAsia="en-US"/>
        </w:rPr>
        <w:t>Подрядчиком</w:t>
      </w:r>
      <w:r>
        <w:rPr>
          <w:sz w:val="24"/>
          <w:szCs w:val="24"/>
        </w:rPr>
        <w:t xml:space="preserve"> обязательств (в том числе гарантийного обязательства), предусмотренных Договором, Заказчик направляет Подрядчику требование об уплате штрафа в размере 3 процентов от цены Договора (этапа), что составляет ____________ рублей.</w:t>
      </w:r>
    </w:p>
    <w:p w14:paraId="5B2ADF0D">
      <w:pPr>
        <w:ind w:firstLine="567"/>
        <w:jc w:val="both"/>
        <w:rPr>
          <w:sz w:val="24"/>
          <w:szCs w:val="24"/>
          <w:lang w:eastAsia="en-US"/>
        </w:rPr>
      </w:pPr>
      <w:r>
        <w:rPr>
          <w:sz w:val="24"/>
          <w:szCs w:val="24"/>
          <w:lang w:eastAsia="en-US"/>
        </w:rPr>
        <w:t xml:space="preserve">9.4. Общая сумма начисленной неустойки (штрафов, пени) за неисполнение или ненадлежащее исполнение </w:t>
      </w:r>
      <w:r>
        <w:rPr>
          <w:sz w:val="24"/>
          <w:szCs w:val="24"/>
        </w:rPr>
        <w:t>Подрядчиком</w:t>
      </w:r>
      <w:r>
        <w:rPr>
          <w:sz w:val="24"/>
          <w:szCs w:val="24"/>
          <w:lang w:eastAsia="en-US"/>
        </w:rPr>
        <w:t xml:space="preserve"> обязательств, предусмотренных Договором, не может превышать цену Договора.</w:t>
      </w:r>
    </w:p>
    <w:p w14:paraId="3310D462">
      <w:pPr>
        <w:ind w:firstLine="567"/>
        <w:jc w:val="both"/>
        <w:rPr>
          <w:sz w:val="24"/>
          <w:szCs w:val="24"/>
        </w:rPr>
      </w:pPr>
      <w:r>
        <w:rPr>
          <w:sz w:val="24"/>
          <w:szCs w:val="24"/>
          <w:lang w:eastAsia="en-US"/>
        </w:rPr>
        <w:t xml:space="preserve">9.5. В </w:t>
      </w:r>
      <w:r>
        <w:rPr>
          <w:sz w:val="24"/>
          <w:szCs w:val="24"/>
        </w:rPr>
        <w:t xml:space="preserve">случае просрочки исполнения Заказчиком обязательств Подрядчик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3400F279">
      <w:pPr>
        <w:ind w:firstLine="567"/>
        <w:jc w:val="both"/>
        <w:rPr>
          <w:sz w:val="24"/>
          <w:szCs w:val="24"/>
          <w:lang w:eastAsia="en-US"/>
        </w:rPr>
      </w:pPr>
      <w:r>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Pr>
          <w:sz w:val="24"/>
          <w:szCs w:val="24"/>
        </w:rPr>
        <w:t xml:space="preserve">Подрядчик вправе потребовать уплаты </w:t>
      </w:r>
      <w:r>
        <w:rPr>
          <w:sz w:val="24"/>
          <w:szCs w:val="24"/>
          <w:lang w:eastAsia="en-US"/>
        </w:rPr>
        <w:t xml:space="preserve"> штрафа в размере 1000,00 (одна тысяча) рублей. </w:t>
      </w:r>
    </w:p>
    <w:p w14:paraId="3F4F75DD">
      <w:pPr>
        <w:ind w:firstLine="567"/>
        <w:jc w:val="both"/>
        <w:rPr>
          <w:sz w:val="24"/>
          <w:szCs w:val="24"/>
          <w:lang w:eastAsia="en-US"/>
        </w:rPr>
      </w:pPr>
      <w:r>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3D635033">
      <w:pPr>
        <w:ind w:firstLine="567"/>
        <w:jc w:val="both"/>
        <w:rPr>
          <w:sz w:val="24"/>
          <w:szCs w:val="24"/>
        </w:rPr>
      </w:pPr>
      <w:r>
        <w:rPr>
          <w:sz w:val="24"/>
          <w:szCs w:val="24"/>
          <w:lang w:eastAsia="en-US"/>
        </w:rPr>
        <w:t xml:space="preserve">9.8. </w:t>
      </w:r>
      <w:r>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401B575">
      <w:pPr>
        <w:ind w:firstLine="567"/>
        <w:jc w:val="both"/>
        <w:rPr>
          <w:sz w:val="24"/>
          <w:szCs w:val="24"/>
        </w:rPr>
      </w:pPr>
      <w:r>
        <w:rPr>
          <w:sz w:val="24"/>
          <w:szCs w:val="24"/>
        </w:rPr>
        <w:t>9.9. Заказчик имеет право произвести оплату по Договору за выполненные работы за вычетом сумм начисленных пени, штрафов, а так же стоимости экспертизы качества выполненных работ.</w:t>
      </w:r>
    </w:p>
    <w:p w14:paraId="55C4BEE0">
      <w:pPr>
        <w:pStyle w:val="52"/>
        <w:spacing w:after="0"/>
        <w:ind w:firstLine="0"/>
        <w:jc w:val="both"/>
        <w:rPr>
          <w:b/>
          <w:bCs/>
          <w:color w:val="000000"/>
        </w:rPr>
      </w:pPr>
    </w:p>
    <w:p w14:paraId="0EACE3AD">
      <w:pPr>
        <w:shd w:val="clear" w:color="auto" w:fill="FFFFFF"/>
        <w:tabs>
          <w:tab w:val="left" w:pos="682"/>
        </w:tabs>
        <w:jc w:val="center"/>
        <w:rPr>
          <w:b/>
          <w:color w:val="000000"/>
          <w:sz w:val="24"/>
          <w:szCs w:val="24"/>
        </w:rPr>
      </w:pPr>
      <w:r>
        <w:rPr>
          <w:b/>
          <w:color w:val="000000"/>
          <w:sz w:val="24"/>
          <w:szCs w:val="24"/>
        </w:rPr>
        <w:t>10. Изменение Договора</w:t>
      </w:r>
    </w:p>
    <w:p w14:paraId="72A709B0">
      <w:pPr>
        <w:shd w:val="clear" w:color="auto" w:fill="FFFFFF"/>
        <w:tabs>
          <w:tab w:val="left" w:pos="682"/>
        </w:tabs>
        <w:jc w:val="center"/>
        <w:rPr>
          <w:b/>
          <w:sz w:val="24"/>
          <w:szCs w:val="24"/>
        </w:rPr>
      </w:pPr>
    </w:p>
    <w:p w14:paraId="49134863">
      <w:pPr>
        <w:shd w:val="clear" w:color="auto" w:fill="FFFFFF"/>
        <w:ind w:firstLine="567"/>
        <w:jc w:val="both"/>
        <w:rPr>
          <w:color w:val="000000"/>
          <w:sz w:val="24"/>
          <w:szCs w:val="24"/>
        </w:rPr>
      </w:pPr>
      <w:r>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476EB9B2">
      <w:pPr>
        <w:shd w:val="clear" w:color="auto" w:fill="FFFFFF"/>
        <w:ind w:firstLine="567"/>
        <w:jc w:val="both"/>
        <w:rPr>
          <w:color w:val="000000"/>
          <w:sz w:val="24"/>
          <w:szCs w:val="24"/>
        </w:rPr>
      </w:pPr>
      <w:r>
        <w:rPr>
          <w:color w:val="000000"/>
          <w:sz w:val="24"/>
          <w:szCs w:val="24"/>
        </w:rPr>
        <w:t>1) при снижении цены Договора без изменения предусмотренных объемов работ, качества выполняемой работы и иных условий Договора;</w:t>
      </w:r>
    </w:p>
    <w:p w14:paraId="57A1C1A7">
      <w:pPr>
        <w:shd w:val="clear" w:color="auto" w:fill="FFFFFF"/>
        <w:ind w:firstLine="567"/>
        <w:jc w:val="both"/>
        <w:rPr>
          <w:color w:val="000000"/>
          <w:sz w:val="24"/>
          <w:szCs w:val="24"/>
        </w:rPr>
      </w:pPr>
      <w:r>
        <w:rPr>
          <w:color w:val="000000"/>
          <w:sz w:val="24"/>
          <w:szCs w:val="24"/>
        </w:rPr>
        <w:t xml:space="preserve">2) если по предложению Заказчика увеличиваются предусмотренные Договором объем работы не более чем на десять процентов или уменьшаются предусмотренные Договором количество поставляемого Товара, объем выполняемой работы не более чем на десять процентов. </w:t>
      </w:r>
    </w:p>
    <w:p w14:paraId="5F75CD4A">
      <w:pPr>
        <w:shd w:val="clear" w:color="auto" w:fill="FFFFFF"/>
        <w:ind w:firstLine="567"/>
        <w:jc w:val="both"/>
        <w:rPr>
          <w:color w:val="000000"/>
          <w:sz w:val="24"/>
          <w:szCs w:val="24"/>
        </w:rPr>
      </w:pPr>
      <w:r>
        <w:rPr>
          <w:color w:val="000000"/>
          <w:sz w:val="24"/>
          <w:szCs w:val="24"/>
        </w:rPr>
        <w:t>10.2. При исполнении Договора по согласованию Заказчика с Подрядчиком допускается выполнение Работ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151392F">
      <w:pPr>
        <w:tabs>
          <w:tab w:val="left" w:pos="90"/>
        </w:tabs>
        <w:spacing w:line="100" w:lineRule="atLeast"/>
        <w:ind w:firstLine="567"/>
        <w:jc w:val="both"/>
        <w:rPr>
          <w:b/>
          <w:bCs/>
          <w:color w:val="000000"/>
          <w:sz w:val="24"/>
          <w:szCs w:val="24"/>
        </w:rPr>
      </w:pPr>
      <w:r>
        <w:rPr>
          <w:b/>
          <w:bCs/>
          <w:color w:val="000000"/>
          <w:spacing w:val="-5"/>
          <w:sz w:val="24"/>
          <w:szCs w:val="24"/>
        </w:rPr>
        <w:t>10.3.  Расторжение Договора</w:t>
      </w:r>
      <w:r>
        <w:rPr>
          <w:b/>
          <w:bCs/>
          <w:color w:val="000000"/>
          <w:sz w:val="24"/>
          <w:szCs w:val="24"/>
        </w:rPr>
        <w:t>:</w:t>
      </w:r>
    </w:p>
    <w:p w14:paraId="1EDCE683">
      <w:pPr>
        <w:pStyle w:val="3"/>
        <w:keepNext w:val="0"/>
        <w:numPr>
          <w:ilvl w:val="1"/>
          <w:numId w:val="0"/>
        </w:numPr>
        <w:spacing w:before="0" w:after="0"/>
        <w:ind w:firstLine="567"/>
        <w:jc w:val="both"/>
        <w:rPr>
          <w:rFonts w:ascii="Times New Roman" w:hAnsi="Times New Roman"/>
          <w:color w:val="000000"/>
          <w:sz w:val="24"/>
          <w:szCs w:val="24"/>
        </w:rPr>
      </w:pPr>
      <w:r>
        <w:rPr>
          <w:rFonts w:ascii="Times New Roman" w:hAnsi="Times New Roman"/>
          <w:b w:val="0"/>
          <w:i w:val="0"/>
          <w:color w:val="000000"/>
          <w:sz w:val="24"/>
          <w:szCs w:val="24"/>
        </w:rPr>
        <w:t>10.3.1.Расторжение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r>
        <w:rPr>
          <w:rFonts w:ascii="Times New Roman" w:hAnsi="Times New Roman"/>
          <w:color w:val="000000"/>
          <w:sz w:val="24"/>
          <w:szCs w:val="24"/>
        </w:rPr>
        <w:t>.</w:t>
      </w:r>
    </w:p>
    <w:p w14:paraId="0DAE6CF6">
      <w:pPr>
        <w:shd w:val="clear" w:color="auto" w:fill="FFFFFF"/>
        <w:ind w:firstLine="567"/>
        <w:jc w:val="both"/>
        <w:rPr>
          <w:sz w:val="24"/>
          <w:szCs w:val="24"/>
        </w:rPr>
      </w:pPr>
      <w:r>
        <w:rPr>
          <w:color w:val="000000"/>
          <w:sz w:val="24"/>
          <w:szCs w:val="24"/>
        </w:rPr>
        <w:t>10.3.2.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520F14F5">
      <w:pPr>
        <w:shd w:val="clear" w:color="auto" w:fill="FFFFFF"/>
        <w:jc w:val="both"/>
        <w:rPr>
          <w:bCs/>
          <w:sz w:val="24"/>
          <w:szCs w:val="24"/>
        </w:rPr>
      </w:pPr>
    </w:p>
    <w:p w14:paraId="223C860B">
      <w:pPr>
        <w:pStyle w:val="2"/>
        <w:keepNext w:val="0"/>
        <w:spacing w:before="0"/>
        <w:jc w:val="center"/>
        <w:rPr>
          <w:rFonts w:ascii="Times New Roman" w:hAnsi="Times New Roman"/>
          <w:bCs w:val="0"/>
          <w:color w:val="auto"/>
          <w:sz w:val="24"/>
          <w:szCs w:val="24"/>
        </w:rPr>
      </w:pPr>
      <w:r>
        <w:rPr>
          <w:rFonts w:ascii="Times New Roman" w:hAnsi="Times New Roman"/>
          <w:bCs w:val="0"/>
          <w:color w:val="auto"/>
          <w:sz w:val="24"/>
          <w:szCs w:val="24"/>
        </w:rPr>
        <w:t>11. Заключительные положения</w:t>
      </w:r>
    </w:p>
    <w:p w14:paraId="71BD2931"/>
    <w:p w14:paraId="7C0074CE">
      <w:pPr>
        <w:pStyle w:val="12"/>
        <w:tabs>
          <w:tab w:val="left" w:pos="1134"/>
        </w:tabs>
        <w:ind w:firstLine="567"/>
        <w:jc w:val="both"/>
      </w:pPr>
      <w:r>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345B3DB7">
      <w:pPr>
        <w:widowControl/>
        <w:tabs>
          <w:tab w:val="left" w:pos="360"/>
        </w:tabs>
        <w:autoSpaceDE/>
        <w:autoSpaceDN/>
        <w:adjustRightInd/>
        <w:ind w:firstLine="567"/>
        <w:jc w:val="both"/>
        <w:rPr>
          <w:sz w:val="24"/>
          <w:szCs w:val="24"/>
        </w:rPr>
      </w:pPr>
      <w:r>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2E7BDDCE">
      <w:pPr>
        <w:shd w:val="clear" w:color="auto" w:fill="FFFFFF"/>
        <w:ind w:firstLine="567"/>
        <w:jc w:val="both"/>
        <w:rPr>
          <w:sz w:val="24"/>
          <w:szCs w:val="24"/>
        </w:rPr>
      </w:pPr>
      <w:r>
        <w:rPr>
          <w:sz w:val="24"/>
          <w:szCs w:val="24"/>
        </w:rPr>
        <w:t>11.3.  С момента заключения Договора Подрядчик обязан:</w:t>
      </w:r>
    </w:p>
    <w:p w14:paraId="737D8B69">
      <w:pPr>
        <w:shd w:val="clear" w:color="auto" w:fill="FFFFFF"/>
        <w:ind w:firstLine="567"/>
        <w:jc w:val="both"/>
        <w:rPr>
          <w:sz w:val="24"/>
          <w:szCs w:val="24"/>
        </w:rPr>
      </w:pPr>
      <w:r>
        <w:rPr>
          <w:sz w:val="24"/>
          <w:szCs w:val="24"/>
        </w:rPr>
        <w:t>- обеспечить постоянно действующую работу собственных средств связи (телефон, факс, электронная почта), указанных в разделе «Подрядчик» параграфа 11 настоящего Договора;</w:t>
      </w:r>
    </w:p>
    <w:p w14:paraId="3381937B">
      <w:pPr>
        <w:pStyle w:val="3"/>
        <w:keepNext w:val="0"/>
        <w:numPr>
          <w:ilvl w:val="1"/>
          <w:numId w:val="0"/>
        </w:numPr>
        <w:spacing w:before="0" w:after="0"/>
        <w:ind w:firstLine="567"/>
        <w:jc w:val="both"/>
        <w:rPr>
          <w:rFonts w:ascii="Times New Roman" w:hAnsi="Times New Roman"/>
          <w:b w:val="0"/>
          <w:i w:val="0"/>
          <w:sz w:val="24"/>
          <w:szCs w:val="24"/>
        </w:rPr>
      </w:pPr>
      <w:r>
        <w:rPr>
          <w:rFonts w:ascii="Times New Roman" w:hAnsi="Times New Roman"/>
          <w:b w:val="0"/>
          <w:i w:val="0"/>
          <w:sz w:val="24"/>
          <w:szCs w:val="24"/>
        </w:rPr>
        <w:t>11.4. Перечень приложений к Договору:</w:t>
      </w:r>
    </w:p>
    <w:p w14:paraId="1B814EED">
      <w:pPr>
        <w:ind w:firstLine="567"/>
        <w:rPr>
          <w:sz w:val="24"/>
          <w:szCs w:val="24"/>
        </w:rPr>
      </w:pPr>
      <w:r>
        <w:rPr>
          <w:sz w:val="24"/>
          <w:szCs w:val="24"/>
        </w:rPr>
        <w:t>- Приложение № 1</w:t>
      </w:r>
    </w:p>
    <w:p w14:paraId="59EB2BFB">
      <w:pPr>
        <w:pStyle w:val="2"/>
        <w:keepNext w:val="0"/>
        <w:spacing w:before="0"/>
        <w:jc w:val="center"/>
        <w:rPr>
          <w:rFonts w:ascii="Times New Roman" w:hAnsi="Times New Roman"/>
          <w:bCs w:val="0"/>
          <w:color w:val="auto"/>
          <w:sz w:val="24"/>
          <w:szCs w:val="24"/>
        </w:rPr>
      </w:pPr>
      <w:r>
        <w:rPr>
          <w:rFonts w:ascii="Times New Roman" w:hAnsi="Times New Roman"/>
          <w:bCs w:val="0"/>
          <w:color w:val="auto"/>
          <w:sz w:val="24"/>
          <w:szCs w:val="24"/>
        </w:rPr>
        <w:t>12. Юридические адреса, реквизиты и подписи сторон</w:t>
      </w:r>
    </w:p>
    <w:tbl>
      <w:tblPr>
        <w:tblStyle w:val="10"/>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018"/>
        <w:gridCol w:w="5119"/>
      </w:tblGrid>
      <w:tr w14:paraId="433A705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2475" w:type="pct"/>
            <w:tcBorders>
              <w:top w:val="single" w:color="auto" w:sz="2" w:space="0"/>
              <w:left w:val="single" w:color="auto" w:sz="2" w:space="0"/>
              <w:bottom w:val="single" w:color="auto" w:sz="2" w:space="0"/>
              <w:right w:val="single" w:color="auto" w:sz="2" w:space="0"/>
            </w:tcBorders>
          </w:tcPr>
          <w:p w14:paraId="3E0691AB">
            <w:pPr>
              <w:keepNext/>
              <w:jc w:val="center"/>
              <w:rPr>
                <w:sz w:val="24"/>
                <w:szCs w:val="24"/>
              </w:rPr>
            </w:pPr>
            <w:r>
              <w:rPr>
                <w:b/>
                <w:sz w:val="24"/>
                <w:szCs w:val="24"/>
              </w:rPr>
              <w:t>Заказчик</w:t>
            </w:r>
          </w:p>
        </w:tc>
        <w:tc>
          <w:tcPr>
            <w:tcW w:w="2525" w:type="pct"/>
            <w:tcBorders>
              <w:top w:val="single" w:color="auto" w:sz="2" w:space="0"/>
              <w:left w:val="single" w:color="auto" w:sz="2" w:space="0"/>
              <w:bottom w:val="single" w:color="auto" w:sz="2" w:space="0"/>
              <w:right w:val="single" w:color="auto" w:sz="2" w:space="0"/>
            </w:tcBorders>
          </w:tcPr>
          <w:p w14:paraId="618D975B">
            <w:pPr>
              <w:keepNext/>
              <w:jc w:val="center"/>
              <w:rPr>
                <w:sz w:val="24"/>
                <w:szCs w:val="24"/>
              </w:rPr>
            </w:pPr>
            <w:r>
              <w:rPr>
                <w:b/>
                <w:sz w:val="24"/>
                <w:szCs w:val="24"/>
              </w:rPr>
              <w:t>Подрядчик</w:t>
            </w:r>
          </w:p>
        </w:tc>
      </w:tr>
      <w:tr w14:paraId="5F1D937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2475" w:type="pct"/>
            <w:tcBorders>
              <w:top w:val="single" w:color="auto" w:sz="2" w:space="0"/>
              <w:left w:val="single" w:color="auto" w:sz="2" w:space="0"/>
              <w:bottom w:val="single" w:color="auto" w:sz="2" w:space="0"/>
              <w:right w:val="single" w:color="auto" w:sz="2" w:space="0"/>
            </w:tcBorders>
          </w:tcPr>
          <w:p w14:paraId="4A2B885F">
            <w:pPr>
              <w:rPr>
                <w:sz w:val="24"/>
                <w:szCs w:val="24"/>
              </w:rPr>
            </w:pPr>
            <w:r>
              <w:rPr>
                <w:sz w:val="24"/>
                <w:szCs w:val="24"/>
              </w:rPr>
              <w:t>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 (сокращенное наименование ГБУСОВО «Арбузовский дом социального обслуживания  им. А.Л. Лосева»)</w:t>
            </w:r>
          </w:p>
          <w:p w14:paraId="1984C302">
            <w:pPr>
              <w:rPr>
                <w:sz w:val="24"/>
                <w:szCs w:val="24"/>
              </w:rPr>
            </w:pPr>
            <w:r>
              <w:rPr>
                <w:sz w:val="24"/>
                <w:szCs w:val="24"/>
              </w:rPr>
              <w:t>Место нахождения:601215,Владимирская область,м.о. Собинский, с.Арбузово, ул. Покровская д.20</w:t>
            </w:r>
          </w:p>
          <w:p w14:paraId="5B5A98DC">
            <w:pPr>
              <w:rPr>
                <w:sz w:val="24"/>
                <w:szCs w:val="24"/>
              </w:rPr>
            </w:pPr>
            <w:r>
              <w:rPr>
                <w:sz w:val="24"/>
                <w:szCs w:val="24"/>
              </w:rPr>
              <w:t>Почтовый адрес:601215, Владимирская область, м.о. Собинский, с. Арбузово, ул. Покровская  д.20</w:t>
            </w:r>
          </w:p>
          <w:p w14:paraId="54D51445">
            <w:pPr>
              <w:rPr>
                <w:sz w:val="24"/>
                <w:szCs w:val="24"/>
              </w:rPr>
            </w:pPr>
            <w:r>
              <w:rPr>
                <w:sz w:val="24"/>
                <w:szCs w:val="24"/>
              </w:rPr>
              <w:t>Телефон: (849242) 5-31-44</w:t>
            </w:r>
          </w:p>
          <w:p w14:paraId="756FCA06">
            <w:pPr>
              <w:rPr>
                <w:sz w:val="24"/>
                <w:szCs w:val="24"/>
              </w:rPr>
            </w:pPr>
            <w:r>
              <w:rPr>
                <w:sz w:val="24"/>
                <w:szCs w:val="24"/>
              </w:rPr>
              <w:t>Электронная почта:  arbuzovopni@gmail.com</w:t>
            </w:r>
          </w:p>
          <w:p w14:paraId="5CD8CCEE">
            <w:pPr>
              <w:rPr>
                <w:sz w:val="24"/>
                <w:szCs w:val="24"/>
              </w:rPr>
            </w:pPr>
            <w:r>
              <w:rPr>
                <w:sz w:val="24"/>
                <w:szCs w:val="24"/>
              </w:rPr>
              <w:t>ОГРН:1023302353359</w:t>
            </w:r>
          </w:p>
          <w:p w14:paraId="0AC54BBF">
            <w:pPr>
              <w:rPr>
                <w:sz w:val="24"/>
                <w:szCs w:val="24"/>
              </w:rPr>
            </w:pPr>
            <w:r>
              <w:rPr>
                <w:sz w:val="24"/>
                <w:szCs w:val="24"/>
              </w:rPr>
              <w:t>ИНН:3323003276</w:t>
            </w:r>
          </w:p>
          <w:p w14:paraId="336C8A8E">
            <w:pPr>
              <w:rPr>
                <w:sz w:val="24"/>
                <w:szCs w:val="24"/>
              </w:rPr>
            </w:pPr>
            <w:r>
              <w:rPr>
                <w:sz w:val="24"/>
                <w:szCs w:val="24"/>
              </w:rPr>
              <w:t>КПП:332301001</w:t>
            </w:r>
          </w:p>
          <w:p w14:paraId="636F2D32">
            <w:pPr>
              <w:rPr>
                <w:sz w:val="24"/>
                <w:szCs w:val="24"/>
              </w:rPr>
            </w:pPr>
            <w:r>
              <w:rPr>
                <w:sz w:val="24"/>
                <w:szCs w:val="24"/>
              </w:rPr>
              <w:t>Банковские реквизиты:</w:t>
            </w:r>
          </w:p>
          <w:p w14:paraId="37400D8D">
            <w:pPr>
              <w:rPr>
                <w:sz w:val="24"/>
                <w:szCs w:val="24"/>
              </w:rPr>
            </w:pPr>
            <w:r>
              <w:rPr>
                <w:sz w:val="24"/>
                <w:szCs w:val="24"/>
              </w:rPr>
              <w:t>Наименование банка: ОКЦ №1 ВВГУ Банка России//УФК по Нижегородской области г. Нижний Новгород</w:t>
            </w:r>
          </w:p>
          <w:p w14:paraId="455FC0AC">
            <w:pPr>
              <w:rPr>
                <w:sz w:val="24"/>
                <w:szCs w:val="24"/>
              </w:rPr>
            </w:pPr>
            <w:r>
              <w:rPr>
                <w:sz w:val="24"/>
                <w:szCs w:val="24"/>
              </w:rPr>
              <w:t>Расчетный счет: 03224643170000003201</w:t>
            </w:r>
          </w:p>
          <w:p w14:paraId="11456922">
            <w:pPr>
              <w:rPr>
                <w:sz w:val="24"/>
                <w:szCs w:val="24"/>
              </w:rPr>
            </w:pPr>
            <w:r>
              <w:rPr>
                <w:sz w:val="24"/>
                <w:szCs w:val="24"/>
              </w:rPr>
              <w:t>Корреспондентский счет: 40102810745370000024</w:t>
            </w:r>
          </w:p>
          <w:p w14:paraId="0C74B3EC">
            <w:pPr>
              <w:rPr>
                <w:sz w:val="24"/>
                <w:szCs w:val="24"/>
              </w:rPr>
            </w:pPr>
            <w:r>
              <w:rPr>
                <w:sz w:val="24"/>
                <w:szCs w:val="24"/>
              </w:rPr>
              <w:t>БИК ТОФК: 012202102</w:t>
            </w:r>
          </w:p>
          <w:p w14:paraId="22849B95">
            <w:pPr>
              <w:pStyle w:val="42"/>
              <w:spacing w:before="0" w:after="0" w:line="240" w:lineRule="auto"/>
              <w:jc w:val="left"/>
              <w:rPr>
                <w:sz w:val="24"/>
                <w:szCs w:val="24"/>
              </w:rPr>
            </w:pPr>
            <w:r>
              <w:rPr>
                <w:sz w:val="24"/>
                <w:szCs w:val="24"/>
              </w:rPr>
              <w:t>Лицевой счет 802У1796001 в Управлении Федерального Казначейства по Владимирской области</w:t>
            </w:r>
          </w:p>
        </w:tc>
        <w:tc>
          <w:tcPr>
            <w:tcW w:w="2525" w:type="pct"/>
            <w:tcBorders>
              <w:top w:val="single" w:color="auto" w:sz="2" w:space="0"/>
              <w:left w:val="single" w:color="auto" w:sz="2" w:space="0"/>
              <w:bottom w:val="single" w:color="auto" w:sz="2" w:space="0"/>
              <w:right w:val="single" w:color="auto" w:sz="2" w:space="0"/>
            </w:tcBorders>
          </w:tcPr>
          <w:p w14:paraId="7B60EE73">
            <w:pPr>
              <w:rPr>
                <w:sz w:val="24"/>
                <w:szCs w:val="24"/>
              </w:rPr>
            </w:pPr>
          </w:p>
        </w:tc>
      </w:tr>
      <w:tr w14:paraId="5682C1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2475" w:type="pct"/>
            <w:tcBorders>
              <w:top w:val="single" w:color="auto" w:sz="2" w:space="0"/>
              <w:left w:val="single" w:color="auto" w:sz="2" w:space="0"/>
              <w:bottom w:val="single" w:color="auto" w:sz="2" w:space="0"/>
              <w:right w:val="single" w:color="auto" w:sz="2" w:space="0"/>
            </w:tcBorders>
          </w:tcPr>
          <w:p w14:paraId="749A1516">
            <w:pPr>
              <w:pStyle w:val="42"/>
              <w:keepNext/>
              <w:spacing w:before="0" w:after="0" w:line="240" w:lineRule="auto"/>
              <w:jc w:val="left"/>
              <w:rPr>
                <w:b/>
                <w:sz w:val="24"/>
                <w:szCs w:val="24"/>
              </w:rPr>
            </w:pPr>
            <w:r>
              <w:rPr>
                <w:sz w:val="24"/>
                <w:szCs w:val="24"/>
              </w:rPr>
              <w:t>от имени Заказчика:</w:t>
            </w:r>
            <w:r>
              <w:rPr>
                <w:sz w:val="24"/>
                <w:szCs w:val="24"/>
              </w:rPr>
              <w:br w:type="textWrapping"/>
            </w:r>
            <w:r>
              <w:rPr>
                <w:b/>
                <w:sz w:val="24"/>
                <w:szCs w:val="24"/>
              </w:rPr>
              <w:t xml:space="preserve">    </w:t>
            </w:r>
            <w:r>
              <w:rPr>
                <w:sz w:val="24"/>
                <w:szCs w:val="24"/>
              </w:rPr>
              <w:br w:type="textWrapping"/>
            </w:r>
            <w:r>
              <w:rPr>
                <w:sz w:val="24"/>
                <w:szCs w:val="24"/>
                <w:u w:val="single"/>
              </w:rPr>
              <w:t>    ______________    </w:t>
            </w:r>
            <w:r>
              <w:rPr>
                <w:sz w:val="24"/>
                <w:szCs w:val="24"/>
              </w:rPr>
              <w:t xml:space="preserve"> /Е.А. Сергеева /</w:t>
            </w:r>
          </w:p>
          <w:p w14:paraId="4F455CEC">
            <w:pPr>
              <w:pStyle w:val="42"/>
              <w:keepNext/>
              <w:spacing w:before="0" w:after="0" w:line="240" w:lineRule="auto"/>
              <w:jc w:val="left"/>
              <w:rPr>
                <w:sz w:val="24"/>
                <w:szCs w:val="24"/>
              </w:rPr>
            </w:pPr>
            <w:r>
              <w:rPr>
                <w:sz w:val="24"/>
                <w:szCs w:val="24"/>
              </w:rPr>
              <w:t>М.П.</w:t>
            </w:r>
          </w:p>
        </w:tc>
        <w:tc>
          <w:tcPr>
            <w:tcW w:w="2525" w:type="pct"/>
            <w:tcBorders>
              <w:top w:val="single" w:color="auto" w:sz="2" w:space="0"/>
              <w:left w:val="single" w:color="auto" w:sz="2" w:space="0"/>
              <w:bottom w:val="single" w:color="auto" w:sz="2" w:space="0"/>
              <w:right w:val="single" w:color="auto" w:sz="2" w:space="0"/>
            </w:tcBorders>
          </w:tcPr>
          <w:p w14:paraId="3B889344">
            <w:pPr>
              <w:keepNext/>
              <w:rPr>
                <w:sz w:val="24"/>
                <w:szCs w:val="24"/>
              </w:rPr>
            </w:pPr>
            <w:r>
              <w:rPr>
                <w:sz w:val="24"/>
                <w:szCs w:val="24"/>
              </w:rPr>
              <w:t>от имени Подрядчика:</w:t>
            </w:r>
          </w:p>
          <w:p w14:paraId="500687A3">
            <w:pPr>
              <w:keepNext/>
              <w:rPr>
                <w:sz w:val="24"/>
                <w:szCs w:val="24"/>
                <w:u w:val="single"/>
              </w:rPr>
            </w:pPr>
          </w:p>
          <w:p w14:paraId="62F7B0B2">
            <w:pPr>
              <w:keepNext/>
              <w:rPr>
                <w:sz w:val="24"/>
                <w:szCs w:val="24"/>
              </w:rPr>
            </w:pPr>
            <w:r>
              <w:rPr>
                <w:sz w:val="24"/>
                <w:szCs w:val="24"/>
                <w:u w:val="single"/>
              </w:rPr>
              <w:t xml:space="preserve">                                     </w:t>
            </w:r>
            <w:r>
              <w:rPr>
                <w:sz w:val="24"/>
                <w:szCs w:val="24"/>
              </w:rPr>
              <w:t>/                       /</w:t>
            </w:r>
          </w:p>
          <w:p w14:paraId="0B8B6971">
            <w:pPr>
              <w:keepNext/>
              <w:rPr>
                <w:sz w:val="24"/>
                <w:szCs w:val="24"/>
                <w:u w:val="single"/>
              </w:rPr>
            </w:pPr>
            <w:r>
              <w:rPr>
                <w:sz w:val="24"/>
                <w:szCs w:val="24"/>
              </w:rPr>
              <w:t>М.П.</w:t>
            </w:r>
          </w:p>
        </w:tc>
      </w:tr>
    </w:tbl>
    <w:p w14:paraId="7BFC709A">
      <w:pPr>
        <w:rPr>
          <w:sz w:val="24"/>
          <w:szCs w:val="24"/>
        </w:rPr>
      </w:pPr>
    </w:p>
    <w:p w14:paraId="4A57B6B8">
      <w:pPr>
        <w:rPr>
          <w:sz w:val="24"/>
          <w:szCs w:val="24"/>
        </w:rPr>
      </w:pPr>
    </w:p>
    <w:p w14:paraId="789DBDDF">
      <w:pPr>
        <w:rPr>
          <w:sz w:val="24"/>
          <w:szCs w:val="24"/>
        </w:rPr>
        <w:sectPr>
          <w:footerReference r:id="rId5" w:type="default"/>
          <w:footerReference r:id="rId6" w:type="even"/>
          <w:pgSz w:w="11906" w:h="16838"/>
          <w:pgMar w:top="567" w:right="851" w:bottom="426" w:left="1134" w:header="709" w:footer="709" w:gutter="0"/>
          <w:cols w:space="708" w:num="1"/>
          <w:docGrid w:linePitch="360" w:charSpace="0"/>
        </w:sectPr>
      </w:pPr>
    </w:p>
    <w:p w14:paraId="29FE03C6">
      <w:pPr>
        <w:jc w:val="right"/>
        <w:rPr>
          <w:sz w:val="24"/>
          <w:szCs w:val="24"/>
        </w:rPr>
      </w:pPr>
      <w:r>
        <w:rPr>
          <w:sz w:val="24"/>
          <w:szCs w:val="24"/>
        </w:rPr>
        <w:t xml:space="preserve">Приложение № 1 к Договору </w:t>
      </w:r>
      <w:r>
        <w:rPr>
          <w:sz w:val="24"/>
          <w:szCs w:val="24"/>
        </w:rPr>
        <w:br w:type="textWrapping"/>
      </w:r>
      <w:r>
        <w:rPr>
          <w:sz w:val="24"/>
          <w:szCs w:val="24"/>
        </w:rPr>
        <w:t>№ ____________от «____» ___________  2026г.</w:t>
      </w:r>
    </w:p>
    <w:p w14:paraId="73568E95">
      <w:pPr>
        <w:jc w:val="center"/>
        <w:rPr>
          <w:sz w:val="24"/>
          <w:szCs w:val="24"/>
        </w:rPr>
      </w:pPr>
      <w:r>
        <w:rPr>
          <w:sz w:val="24"/>
          <w:szCs w:val="24"/>
        </w:rPr>
        <w:t>Локальная смета</w:t>
      </w:r>
      <w:r>
        <w:rPr>
          <w:sz w:val="24"/>
          <w:szCs w:val="24"/>
        </w:rPr>
        <w:tab/>
      </w:r>
      <w:r>
        <w:rPr>
          <w:sz w:val="24"/>
          <w:szCs w:val="24"/>
        </w:rPr>
        <w:tab/>
      </w:r>
      <w:r>
        <w:rPr>
          <w:sz w:val="24"/>
          <w:szCs w:val="24"/>
        </w:rPr>
        <w:t xml:space="preserve"> </w:t>
      </w:r>
    </w:p>
    <w:sectPr>
      <w:pgSz w:w="11906" w:h="16838"/>
      <w:pgMar w:top="567" w:right="567" w:bottom="567" w:left="567"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CC"/>
    <w:family w:val="roman"/>
    <w:pitch w:val="default"/>
    <w:sig w:usb0="E00006FF" w:usb1="420024FF" w:usb2="02000000" w:usb3="00000000" w:csb0="2000019F" w:csb1="00000000"/>
  </w:font>
  <w:font w:name="Arial">
    <w:panose1 w:val="020B0604020202020204"/>
    <w:charset w:val="CC"/>
    <w:family w:val="swiss"/>
    <w:pitch w:val="default"/>
    <w:sig w:usb0="E0002EFF" w:usb1="C000785B" w:usb2="00000009" w:usb3="00000000" w:csb0="400001FF" w:csb1="FFFF0000"/>
  </w:font>
  <w:font w:name="Tahoma">
    <w:panose1 w:val="020B0604030504040204"/>
    <w:charset w:val="CC"/>
    <w:family w:val="swiss"/>
    <w:pitch w:val="default"/>
    <w:sig w:usb0="E1002EFF" w:usb1="C000605B" w:usb2="00000029" w:usb3="00000000" w:csb0="200101FF" w:csb1="20280000"/>
  </w:font>
  <w:font w:name="Calibri">
    <w:panose1 w:val="020F0502020204030204"/>
    <w:charset w:val="CC"/>
    <w:family w:val="swiss"/>
    <w:pitch w:val="default"/>
    <w:sig w:usb0="E4002EFF" w:usb1="C200247B" w:usb2="00000009" w:usb3="00000000" w:csb0="200001FF" w:csb1="00000000"/>
  </w:font>
  <w:font w:name="Courier New">
    <w:panose1 w:val="02070309020205020404"/>
    <w:charset w:val="CC"/>
    <w:family w:val="modern"/>
    <w:pitch w:val="default"/>
    <w:sig w:usb0="E0002EFF" w:usb1="C0007843" w:usb2="00000009" w:usb3="00000000" w:csb0="400001FF" w:csb1="FFFF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DB486">
    <w:pPr>
      <w:pStyle w:val="18"/>
      <w:framePr w:wrap="around" w:vAnchor="text" w:hAnchor="margin" w:xAlign="center" w:y="1"/>
      <w:rPr>
        <w:rStyle w:val="23"/>
      </w:rPr>
    </w:pPr>
    <w:r>
      <w:rPr>
        <w:rStyle w:val="23"/>
      </w:rPr>
      <w:fldChar w:fldCharType="begin"/>
    </w:r>
    <w:r>
      <w:rPr>
        <w:rStyle w:val="23"/>
      </w:rPr>
      <w:instrText xml:space="preserve">PAGE  </w:instrText>
    </w:r>
    <w:r>
      <w:rPr>
        <w:rStyle w:val="23"/>
      </w:rPr>
      <w:fldChar w:fldCharType="end"/>
    </w:r>
  </w:p>
  <w:p w14:paraId="1FD2B7F6">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AEE22">
    <w:pPr>
      <w:framePr w:wrap="around" w:vAnchor="text" w:hAnchor="margin" w:xAlign="right" w:y="1"/>
    </w:pPr>
    <w:r>
      <w:fldChar w:fldCharType="begin"/>
    </w:r>
    <w:r>
      <w:instrText xml:space="preserve">PAGE  </w:instrText>
    </w:r>
    <w:r>
      <w:fldChar w:fldCharType="separate"/>
    </w:r>
    <w:r>
      <w:t>12</w:t>
    </w:r>
    <w:r>
      <w:fldChar w:fldCharType="end"/>
    </w:r>
  </w:p>
  <w:p w14:paraId="4D936E8E">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A28E5">
    <w:pPr>
      <w:framePr w:wrap="around" w:vAnchor="text" w:hAnchor="margin" w:xAlign="right" w:y="1"/>
    </w:pPr>
    <w:r>
      <w:fldChar w:fldCharType="begin"/>
    </w:r>
    <w:r>
      <w:instrText xml:space="preserve">PAGE  </w:instrText>
    </w:r>
    <w:r>
      <w:fldChar w:fldCharType="separate"/>
    </w:r>
    <w:r>
      <w:t>1</w:t>
    </w:r>
    <w:r>
      <w:fldChar w:fldCharType="end"/>
    </w:r>
  </w:p>
  <w:p w14:paraId="0D1886E4">
    <w:pPr>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1FDD0">
    <w:pPr>
      <w:pStyle w:val="20"/>
      <w:framePr w:wrap="around" w:vAnchor="text" w:hAnchor="margin" w:xAlign="center" w:y="1"/>
      <w:rPr>
        <w:rStyle w:val="23"/>
      </w:rPr>
    </w:pPr>
    <w:r>
      <w:rPr>
        <w:rStyle w:val="23"/>
      </w:rPr>
      <w:fldChar w:fldCharType="begin"/>
    </w:r>
    <w:r>
      <w:rPr>
        <w:rStyle w:val="23"/>
      </w:rPr>
      <w:instrText xml:space="preserve">PAGE  </w:instrText>
    </w:r>
    <w:r>
      <w:rPr>
        <w:rStyle w:val="23"/>
      </w:rPr>
      <w:fldChar w:fldCharType="end"/>
    </w:r>
  </w:p>
  <w:p w14:paraId="4B4D0610">
    <w:pPr>
      <w:pStyle w:val="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4A23B1"/>
    <w:multiLevelType w:val="multilevel"/>
    <w:tmpl w:val="084A23B1"/>
    <w:lvl w:ilvl="0" w:tentative="0">
      <w:start w:val="1"/>
      <w:numFmt w:val="decimal"/>
      <w:lvlText w:val="%1."/>
      <w:lvlJc w:val="left"/>
      <w:pPr>
        <w:ind w:left="360" w:hanging="360"/>
      </w:pPr>
      <w:rPr>
        <w:rFonts w:hint="default"/>
        <w:b w:val="0"/>
      </w:rPr>
    </w:lvl>
    <w:lvl w:ilvl="1" w:tentative="0">
      <w:start w:val="3"/>
      <w:numFmt w:val="decimal"/>
      <w:lvlText w:val="%1.%2."/>
      <w:lvlJc w:val="left"/>
      <w:pPr>
        <w:ind w:left="360" w:hanging="360"/>
      </w:pPr>
      <w:rPr>
        <w:rFonts w:hint="default"/>
        <w:b w:val="0"/>
      </w:rPr>
    </w:lvl>
    <w:lvl w:ilvl="2" w:tentative="0">
      <w:start w:val="1"/>
      <w:numFmt w:val="decimal"/>
      <w:lvlText w:val="%1.%2.%3."/>
      <w:lvlJc w:val="left"/>
      <w:pPr>
        <w:ind w:left="720" w:hanging="720"/>
      </w:pPr>
      <w:rPr>
        <w:rFonts w:hint="default"/>
        <w:b w:val="0"/>
      </w:rPr>
    </w:lvl>
    <w:lvl w:ilvl="3" w:tentative="0">
      <w:start w:val="1"/>
      <w:numFmt w:val="decimal"/>
      <w:lvlText w:val="%1.%2.%3.%4."/>
      <w:lvlJc w:val="left"/>
      <w:pPr>
        <w:ind w:left="720" w:hanging="720"/>
      </w:pPr>
      <w:rPr>
        <w:rFonts w:hint="default"/>
        <w:b w:val="0"/>
      </w:rPr>
    </w:lvl>
    <w:lvl w:ilvl="4" w:tentative="0">
      <w:start w:val="1"/>
      <w:numFmt w:val="decimal"/>
      <w:lvlText w:val="%1.%2.%3.%4.%5."/>
      <w:lvlJc w:val="left"/>
      <w:pPr>
        <w:ind w:left="1080" w:hanging="1080"/>
      </w:pPr>
      <w:rPr>
        <w:rFonts w:hint="default"/>
        <w:b w:val="0"/>
      </w:rPr>
    </w:lvl>
    <w:lvl w:ilvl="5" w:tentative="0">
      <w:start w:val="1"/>
      <w:numFmt w:val="decimal"/>
      <w:lvlText w:val="%1.%2.%3.%4.%5.%6."/>
      <w:lvlJc w:val="left"/>
      <w:pPr>
        <w:ind w:left="1080" w:hanging="1080"/>
      </w:pPr>
      <w:rPr>
        <w:rFonts w:hint="default"/>
        <w:b w:val="0"/>
      </w:rPr>
    </w:lvl>
    <w:lvl w:ilvl="6" w:tentative="0">
      <w:start w:val="1"/>
      <w:numFmt w:val="decimal"/>
      <w:lvlText w:val="%1.%2.%3.%4.%5.%6.%7."/>
      <w:lvlJc w:val="left"/>
      <w:pPr>
        <w:ind w:left="1440" w:hanging="1440"/>
      </w:pPr>
      <w:rPr>
        <w:rFonts w:hint="default"/>
        <w:b w:val="0"/>
      </w:rPr>
    </w:lvl>
    <w:lvl w:ilvl="7" w:tentative="0">
      <w:start w:val="1"/>
      <w:numFmt w:val="decimal"/>
      <w:lvlText w:val="%1.%2.%3.%4.%5.%6.%7.%8."/>
      <w:lvlJc w:val="left"/>
      <w:pPr>
        <w:ind w:left="1440" w:hanging="1440"/>
      </w:pPr>
      <w:rPr>
        <w:rFonts w:hint="default"/>
        <w:b w:val="0"/>
      </w:rPr>
    </w:lvl>
    <w:lvl w:ilvl="8" w:tentative="0">
      <w:start w:val="1"/>
      <w:numFmt w:val="decimal"/>
      <w:lvlText w:val="%1.%2.%3.%4.%5.%6.%7.%8.%9."/>
      <w:lvlJc w:val="left"/>
      <w:pPr>
        <w:ind w:left="1800" w:hanging="1800"/>
      </w:pPr>
      <w:rPr>
        <w:rFonts w:hint="default"/>
        <w:b w:val="0"/>
      </w:rPr>
    </w:lvl>
  </w:abstractNum>
  <w:abstractNum w:abstractNumId="1">
    <w:nsid w:val="0ACF6300"/>
    <w:multiLevelType w:val="multilevel"/>
    <w:tmpl w:val="0ACF6300"/>
    <w:lvl w:ilvl="0" w:tentative="0">
      <w:start w:val="1"/>
      <w:numFmt w:val="decimal"/>
      <w:lvlText w:val="%1."/>
      <w:lvlJc w:val="left"/>
      <w:pPr>
        <w:ind w:left="1065" w:hanging="360"/>
      </w:pPr>
      <w:rPr>
        <w:rFonts w:hint="default"/>
        <w:sz w:val="24"/>
      </w:rPr>
    </w:lvl>
    <w:lvl w:ilvl="1" w:tentative="0">
      <w:start w:val="1"/>
      <w:numFmt w:val="lowerLetter"/>
      <w:lvlText w:val="%2."/>
      <w:lvlJc w:val="left"/>
      <w:pPr>
        <w:ind w:left="1785" w:hanging="360"/>
      </w:pPr>
    </w:lvl>
    <w:lvl w:ilvl="2" w:tentative="0">
      <w:start w:val="1"/>
      <w:numFmt w:val="lowerRoman"/>
      <w:lvlText w:val="%3."/>
      <w:lvlJc w:val="right"/>
      <w:pPr>
        <w:ind w:left="2505" w:hanging="180"/>
      </w:pPr>
    </w:lvl>
    <w:lvl w:ilvl="3" w:tentative="0">
      <w:start w:val="1"/>
      <w:numFmt w:val="decimal"/>
      <w:lvlText w:val="%4."/>
      <w:lvlJc w:val="left"/>
      <w:pPr>
        <w:ind w:left="3225" w:hanging="360"/>
      </w:pPr>
    </w:lvl>
    <w:lvl w:ilvl="4" w:tentative="0">
      <w:start w:val="1"/>
      <w:numFmt w:val="lowerLetter"/>
      <w:lvlText w:val="%5."/>
      <w:lvlJc w:val="left"/>
      <w:pPr>
        <w:ind w:left="3945" w:hanging="360"/>
      </w:pPr>
    </w:lvl>
    <w:lvl w:ilvl="5" w:tentative="0">
      <w:start w:val="1"/>
      <w:numFmt w:val="lowerRoman"/>
      <w:lvlText w:val="%6."/>
      <w:lvlJc w:val="right"/>
      <w:pPr>
        <w:ind w:left="4665" w:hanging="180"/>
      </w:pPr>
    </w:lvl>
    <w:lvl w:ilvl="6" w:tentative="0">
      <w:start w:val="1"/>
      <w:numFmt w:val="decimal"/>
      <w:lvlText w:val="%7."/>
      <w:lvlJc w:val="left"/>
      <w:pPr>
        <w:ind w:left="5385" w:hanging="360"/>
      </w:pPr>
    </w:lvl>
    <w:lvl w:ilvl="7" w:tentative="0">
      <w:start w:val="1"/>
      <w:numFmt w:val="lowerLetter"/>
      <w:lvlText w:val="%8."/>
      <w:lvlJc w:val="left"/>
      <w:pPr>
        <w:ind w:left="6105" w:hanging="360"/>
      </w:pPr>
    </w:lvl>
    <w:lvl w:ilvl="8" w:tentative="0">
      <w:start w:val="1"/>
      <w:numFmt w:val="lowerRoman"/>
      <w:lvlText w:val="%9."/>
      <w:lvlJc w:val="right"/>
      <w:pPr>
        <w:ind w:left="6825" w:hanging="180"/>
      </w:pPr>
    </w:lvl>
  </w:abstractNum>
  <w:abstractNum w:abstractNumId="2">
    <w:nsid w:val="2E6349C7"/>
    <w:multiLevelType w:val="multilevel"/>
    <w:tmpl w:val="2E6349C7"/>
    <w:lvl w:ilvl="0" w:tentative="0">
      <w:start w:val="1"/>
      <w:numFmt w:val="decimal"/>
      <w:lvlText w:val="%1."/>
      <w:lvlJc w:val="left"/>
      <w:pPr>
        <w:tabs>
          <w:tab w:val="left" w:pos="720"/>
        </w:tabs>
        <w:ind w:left="720" w:hanging="360"/>
      </w:pPr>
      <w:rPr>
        <w:rFonts w:hint="default"/>
      </w:rPr>
    </w:lvl>
    <w:lvl w:ilvl="1" w:tentative="0">
      <w:start w:val="1"/>
      <w:numFmt w:val="decimal"/>
      <w:isLgl/>
      <w:lvlText w:val="%1.%2."/>
      <w:lvlJc w:val="left"/>
      <w:pPr>
        <w:ind w:left="1068" w:hanging="360"/>
      </w:pPr>
      <w:rPr>
        <w:rFonts w:hint="default"/>
      </w:rPr>
    </w:lvl>
    <w:lvl w:ilvl="2" w:tentative="0">
      <w:start w:val="1"/>
      <w:numFmt w:val="decimal"/>
      <w:isLgl/>
      <w:lvlText w:val="%1.%2.%3."/>
      <w:lvlJc w:val="left"/>
      <w:pPr>
        <w:ind w:left="1776" w:hanging="720"/>
      </w:pPr>
      <w:rPr>
        <w:rFonts w:hint="default"/>
      </w:rPr>
    </w:lvl>
    <w:lvl w:ilvl="3" w:tentative="0">
      <w:start w:val="1"/>
      <w:numFmt w:val="decimal"/>
      <w:isLgl/>
      <w:lvlText w:val="%1.%2.%3.%4."/>
      <w:lvlJc w:val="left"/>
      <w:pPr>
        <w:ind w:left="2124" w:hanging="720"/>
      </w:pPr>
      <w:rPr>
        <w:rFonts w:hint="default"/>
      </w:rPr>
    </w:lvl>
    <w:lvl w:ilvl="4" w:tentative="0">
      <w:start w:val="1"/>
      <w:numFmt w:val="decimal"/>
      <w:isLgl/>
      <w:lvlText w:val="%1.%2.%3.%4.%5."/>
      <w:lvlJc w:val="left"/>
      <w:pPr>
        <w:ind w:left="2832" w:hanging="1080"/>
      </w:pPr>
      <w:rPr>
        <w:rFonts w:hint="default"/>
      </w:rPr>
    </w:lvl>
    <w:lvl w:ilvl="5" w:tentative="0">
      <w:start w:val="1"/>
      <w:numFmt w:val="decimal"/>
      <w:isLgl/>
      <w:lvlText w:val="%1.%2.%3.%4.%5.%6."/>
      <w:lvlJc w:val="left"/>
      <w:pPr>
        <w:ind w:left="3180" w:hanging="1080"/>
      </w:pPr>
      <w:rPr>
        <w:rFonts w:hint="default"/>
      </w:rPr>
    </w:lvl>
    <w:lvl w:ilvl="6" w:tentative="0">
      <w:start w:val="1"/>
      <w:numFmt w:val="decimal"/>
      <w:isLgl/>
      <w:lvlText w:val="%1.%2.%3.%4.%5.%6.%7."/>
      <w:lvlJc w:val="left"/>
      <w:pPr>
        <w:ind w:left="3888" w:hanging="1440"/>
      </w:pPr>
      <w:rPr>
        <w:rFonts w:hint="default"/>
      </w:rPr>
    </w:lvl>
    <w:lvl w:ilvl="7" w:tentative="0">
      <w:start w:val="1"/>
      <w:numFmt w:val="decimal"/>
      <w:isLgl/>
      <w:lvlText w:val="%1.%2.%3.%4.%5.%6.%7.%8."/>
      <w:lvlJc w:val="left"/>
      <w:pPr>
        <w:ind w:left="4236" w:hanging="1440"/>
      </w:pPr>
      <w:rPr>
        <w:rFonts w:hint="default"/>
      </w:rPr>
    </w:lvl>
    <w:lvl w:ilvl="8" w:tentative="0">
      <w:start w:val="1"/>
      <w:numFmt w:val="decimal"/>
      <w:isLgl/>
      <w:lvlText w:val="%1.%2.%3.%4.%5.%6.%7.%8.%9."/>
      <w:lvlJc w:val="left"/>
      <w:pPr>
        <w:ind w:left="4944" w:hanging="1800"/>
      </w:pPr>
      <w:rPr>
        <w:rFonts w:hint="default"/>
      </w:rPr>
    </w:lvl>
  </w:abstractNum>
  <w:abstractNum w:abstractNumId="3">
    <w:nsid w:val="471F36F4"/>
    <w:multiLevelType w:val="multilevel"/>
    <w:tmpl w:val="471F36F4"/>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4">
    <w:nsid w:val="4F3F770A"/>
    <w:multiLevelType w:val="multilevel"/>
    <w:tmpl w:val="4F3F770A"/>
    <w:lvl w:ilvl="0" w:tentative="0">
      <w:start w:val="1"/>
      <w:numFmt w:val="decimal"/>
      <w:pStyle w:val="56"/>
      <w:lvlText w:val="%1."/>
      <w:lvlJc w:val="left"/>
      <w:rPr>
        <w:rFonts w:hint="default" w:cs="Times New Roman"/>
      </w:rPr>
    </w:lvl>
    <w:lvl w:ilvl="1" w:tentative="0">
      <w:start w:val="1"/>
      <w:numFmt w:val="decimal"/>
      <w:lvlText w:val="%1.%2."/>
      <w:lvlJc w:val="left"/>
      <w:rPr>
        <w:rFonts w:hint="default" w:cs="Times New Roman"/>
        <w:i w:val="0"/>
        <w:color w:val="auto"/>
      </w:rPr>
    </w:lvl>
    <w:lvl w:ilvl="2" w:tentative="0">
      <w:start w:val="1"/>
      <w:numFmt w:val="decimal"/>
      <w:lvlText w:val="%1.%2.%3."/>
      <w:lvlJc w:val="left"/>
      <w:rPr>
        <w:rFonts w:hint="default" w:cs="Times New Roman"/>
        <w:i w:val="0"/>
      </w:rPr>
    </w:lvl>
    <w:lvl w:ilvl="3" w:tentative="0">
      <w:start w:val="1"/>
      <w:numFmt w:val="decimal"/>
      <w:lvlText w:val="%1.%2.%3.%4."/>
      <w:lvlJc w:val="left"/>
      <w:rPr>
        <w:rFonts w:hint="default" w:cs="Times New Roman"/>
      </w:rPr>
    </w:lvl>
    <w:lvl w:ilvl="4" w:tentative="0">
      <w:start w:val="1"/>
      <w:numFmt w:val="decimal"/>
      <w:lvlText w:val="%1.%2.%3.%4.%5."/>
      <w:lvlJc w:val="left"/>
      <w:rPr>
        <w:rFonts w:hint="default" w:cs="Times New Roman"/>
      </w:rPr>
    </w:lvl>
    <w:lvl w:ilvl="5" w:tentative="0">
      <w:start w:val="1"/>
      <w:numFmt w:val="decimal"/>
      <w:lvlText w:val="%1.%2.%3.%4.%5.%6."/>
      <w:lvlJc w:val="left"/>
      <w:rPr>
        <w:rFonts w:hint="default" w:cs="Times New Roman"/>
      </w:rPr>
    </w:lvl>
    <w:lvl w:ilvl="6" w:tentative="0">
      <w:start w:val="1"/>
      <w:numFmt w:val="decimal"/>
      <w:lvlText w:val="%1.%2.%3.%4.%5.%6.%7."/>
      <w:lvlJc w:val="left"/>
      <w:rPr>
        <w:rFonts w:hint="default" w:cs="Times New Roman"/>
      </w:rPr>
    </w:lvl>
    <w:lvl w:ilvl="7" w:tentative="0">
      <w:start w:val="1"/>
      <w:numFmt w:val="decimal"/>
      <w:lvlText w:val="%1.%2.%3.%4.%5.%6.%7.%8."/>
      <w:lvlJc w:val="left"/>
      <w:rPr>
        <w:rFonts w:hint="default" w:cs="Times New Roman"/>
      </w:rPr>
    </w:lvl>
    <w:lvl w:ilvl="8" w:tentative="0">
      <w:start w:val="1"/>
      <w:numFmt w:val="decimal"/>
      <w:lvlText w:val="%1.%2.%3.%4.%5.%6.%7.%8.%9."/>
      <w:lvlJc w:val="left"/>
      <w:rPr>
        <w:rFonts w:hint="default" w:cs="Times New Roman"/>
      </w:rPr>
    </w:lvl>
  </w:abstractNum>
  <w:abstractNum w:abstractNumId="5">
    <w:nsid w:val="7A21211A"/>
    <w:multiLevelType w:val="multilevel"/>
    <w:tmpl w:val="7A21211A"/>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4"/>
  </w:num>
  <w:num w:numId="2">
    <w:abstractNumId w:val="1"/>
  </w:num>
  <w:num w:numId="3">
    <w:abstractNumId w:val="3"/>
  </w:num>
  <w:num w:numId="4">
    <w:abstractNumId w:val="2"/>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708"/>
  <w:drawingGridHorizontalSpacing w:val="109"/>
  <w:displayHorizontalDrawingGridEvery w:val="2"/>
  <w:displayVerticalDrawingGridEvery w:val="2"/>
  <w:noPunctuationKerning w:val="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17FD"/>
    <w:rsid w:val="00004360"/>
    <w:rsid w:val="00005627"/>
    <w:rsid w:val="000141AE"/>
    <w:rsid w:val="00015DB5"/>
    <w:rsid w:val="00015E17"/>
    <w:rsid w:val="00016440"/>
    <w:rsid w:val="00021D0C"/>
    <w:rsid w:val="00022571"/>
    <w:rsid w:val="000231B6"/>
    <w:rsid w:val="00025286"/>
    <w:rsid w:val="00025FF3"/>
    <w:rsid w:val="00030A23"/>
    <w:rsid w:val="00032AC2"/>
    <w:rsid w:val="00033FA0"/>
    <w:rsid w:val="00041FA6"/>
    <w:rsid w:val="000424C2"/>
    <w:rsid w:val="00043248"/>
    <w:rsid w:val="00043D8D"/>
    <w:rsid w:val="00044257"/>
    <w:rsid w:val="00045F4A"/>
    <w:rsid w:val="000514B7"/>
    <w:rsid w:val="0005278B"/>
    <w:rsid w:val="0005453C"/>
    <w:rsid w:val="00054D29"/>
    <w:rsid w:val="0005529B"/>
    <w:rsid w:val="00056979"/>
    <w:rsid w:val="000611B0"/>
    <w:rsid w:val="00064F1E"/>
    <w:rsid w:val="00065A4B"/>
    <w:rsid w:val="0006760E"/>
    <w:rsid w:val="00072DCC"/>
    <w:rsid w:val="00073BD3"/>
    <w:rsid w:val="00074A85"/>
    <w:rsid w:val="00074FF4"/>
    <w:rsid w:val="000751FA"/>
    <w:rsid w:val="000759A8"/>
    <w:rsid w:val="00075F83"/>
    <w:rsid w:val="00076669"/>
    <w:rsid w:val="000778B5"/>
    <w:rsid w:val="000805AB"/>
    <w:rsid w:val="00080B4D"/>
    <w:rsid w:val="00082147"/>
    <w:rsid w:val="00083E04"/>
    <w:rsid w:val="00085C9B"/>
    <w:rsid w:val="00085D5D"/>
    <w:rsid w:val="00086363"/>
    <w:rsid w:val="000866F4"/>
    <w:rsid w:val="00090257"/>
    <w:rsid w:val="00090E3E"/>
    <w:rsid w:val="00090F87"/>
    <w:rsid w:val="00091809"/>
    <w:rsid w:val="000929CA"/>
    <w:rsid w:val="00092BEE"/>
    <w:rsid w:val="0009459A"/>
    <w:rsid w:val="00095202"/>
    <w:rsid w:val="00097724"/>
    <w:rsid w:val="000A0AEC"/>
    <w:rsid w:val="000A1734"/>
    <w:rsid w:val="000A25FE"/>
    <w:rsid w:val="000A2D56"/>
    <w:rsid w:val="000A3D73"/>
    <w:rsid w:val="000A457B"/>
    <w:rsid w:val="000A4777"/>
    <w:rsid w:val="000A62DF"/>
    <w:rsid w:val="000A765E"/>
    <w:rsid w:val="000B017F"/>
    <w:rsid w:val="000B1195"/>
    <w:rsid w:val="000B1E4F"/>
    <w:rsid w:val="000B2836"/>
    <w:rsid w:val="000B3718"/>
    <w:rsid w:val="000B53E2"/>
    <w:rsid w:val="000B58D7"/>
    <w:rsid w:val="000B5C15"/>
    <w:rsid w:val="000C13CF"/>
    <w:rsid w:val="000C30F5"/>
    <w:rsid w:val="000D01C6"/>
    <w:rsid w:val="000D2028"/>
    <w:rsid w:val="000D2C36"/>
    <w:rsid w:val="000D3E79"/>
    <w:rsid w:val="000D4C8B"/>
    <w:rsid w:val="000D5B0C"/>
    <w:rsid w:val="000D5E02"/>
    <w:rsid w:val="000D738E"/>
    <w:rsid w:val="000E2170"/>
    <w:rsid w:val="000E3B6B"/>
    <w:rsid w:val="000E4E6D"/>
    <w:rsid w:val="000F38AF"/>
    <w:rsid w:val="000F4819"/>
    <w:rsid w:val="000F4F03"/>
    <w:rsid w:val="000F5450"/>
    <w:rsid w:val="000F6183"/>
    <w:rsid w:val="000F6F8B"/>
    <w:rsid w:val="000F73B7"/>
    <w:rsid w:val="000F7879"/>
    <w:rsid w:val="000F7C3A"/>
    <w:rsid w:val="00102A75"/>
    <w:rsid w:val="0010543A"/>
    <w:rsid w:val="00106B91"/>
    <w:rsid w:val="001070AA"/>
    <w:rsid w:val="001116DB"/>
    <w:rsid w:val="00113CBC"/>
    <w:rsid w:val="0011477A"/>
    <w:rsid w:val="0011765D"/>
    <w:rsid w:val="00120CC1"/>
    <w:rsid w:val="00122B7F"/>
    <w:rsid w:val="00122CF2"/>
    <w:rsid w:val="001235B8"/>
    <w:rsid w:val="0012594B"/>
    <w:rsid w:val="00127DC0"/>
    <w:rsid w:val="001308F4"/>
    <w:rsid w:val="00134AFD"/>
    <w:rsid w:val="001359CB"/>
    <w:rsid w:val="00136E50"/>
    <w:rsid w:val="00141FB9"/>
    <w:rsid w:val="00142299"/>
    <w:rsid w:val="0014372A"/>
    <w:rsid w:val="00146145"/>
    <w:rsid w:val="00146D62"/>
    <w:rsid w:val="00147AD0"/>
    <w:rsid w:val="00152039"/>
    <w:rsid w:val="00152AEA"/>
    <w:rsid w:val="001536AD"/>
    <w:rsid w:val="001548D8"/>
    <w:rsid w:val="00155551"/>
    <w:rsid w:val="00155DEF"/>
    <w:rsid w:val="0016203A"/>
    <w:rsid w:val="00162C78"/>
    <w:rsid w:val="00163A26"/>
    <w:rsid w:val="00163FFE"/>
    <w:rsid w:val="001645B4"/>
    <w:rsid w:val="00166C98"/>
    <w:rsid w:val="0017054A"/>
    <w:rsid w:val="00171D11"/>
    <w:rsid w:val="00173083"/>
    <w:rsid w:val="00174AAD"/>
    <w:rsid w:val="00176061"/>
    <w:rsid w:val="00177711"/>
    <w:rsid w:val="00177D5F"/>
    <w:rsid w:val="00184714"/>
    <w:rsid w:val="001866FF"/>
    <w:rsid w:val="00186995"/>
    <w:rsid w:val="00191932"/>
    <w:rsid w:val="00191C69"/>
    <w:rsid w:val="00193DEA"/>
    <w:rsid w:val="001964A2"/>
    <w:rsid w:val="00196769"/>
    <w:rsid w:val="00196F5A"/>
    <w:rsid w:val="001A1545"/>
    <w:rsid w:val="001A22FD"/>
    <w:rsid w:val="001A38E3"/>
    <w:rsid w:val="001A418A"/>
    <w:rsid w:val="001A61F7"/>
    <w:rsid w:val="001A65D8"/>
    <w:rsid w:val="001A795E"/>
    <w:rsid w:val="001A7D76"/>
    <w:rsid w:val="001B0540"/>
    <w:rsid w:val="001B1F6D"/>
    <w:rsid w:val="001B35EF"/>
    <w:rsid w:val="001B3A92"/>
    <w:rsid w:val="001C0E4B"/>
    <w:rsid w:val="001C3192"/>
    <w:rsid w:val="001C3C81"/>
    <w:rsid w:val="001C479B"/>
    <w:rsid w:val="001C47EA"/>
    <w:rsid w:val="001C785F"/>
    <w:rsid w:val="001D02F8"/>
    <w:rsid w:val="001D099A"/>
    <w:rsid w:val="001D2A93"/>
    <w:rsid w:val="001D52BF"/>
    <w:rsid w:val="001D5C6C"/>
    <w:rsid w:val="001D7BF9"/>
    <w:rsid w:val="001E10B7"/>
    <w:rsid w:val="001E131D"/>
    <w:rsid w:val="001E3946"/>
    <w:rsid w:val="001E3F95"/>
    <w:rsid w:val="001E5277"/>
    <w:rsid w:val="001E5D59"/>
    <w:rsid w:val="001E6BA0"/>
    <w:rsid w:val="001E7224"/>
    <w:rsid w:val="001F0EBB"/>
    <w:rsid w:val="001F1A48"/>
    <w:rsid w:val="001F3019"/>
    <w:rsid w:val="001F41E4"/>
    <w:rsid w:val="001F53D0"/>
    <w:rsid w:val="002004F8"/>
    <w:rsid w:val="00201BDB"/>
    <w:rsid w:val="002033F7"/>
    <w:rsid w:val="00204E32"/>
    <w:rsid w:val="00204E67"/>
    <w:rsid w:val="00206125"/>
    <w:rsid w:val="00206841"/>
    <w:rsid w:val="002071E1"/>
    <w:rsid w:val="00207D0A"/>
    <w:rsid w:val="0021110D"/>
    <w:rsid w:val="002113CB"/>
    <w:rsid w:val="002118CC"/>
    <w:rsid w:val="00212E87"/>
    <w:rsid w:val="00212EC4"/>
    <w:rsid w:val="00212EC9"/>
    <w:rsid w:val="00215741"/>
    <w:rsid w:val="00216905"/>
    <w:rsid w:val="0021709C"/>
    <w:rsid w:val="00222382"/>
    <w:rsid w:val="00222A84"/>
    <w:rsid w:val="00224C81"/>
    <w:rsid w:val="00226A8F"/>
    <w:rsid w:val="0023007D"/>
    <w:rsid w:val="00235B90"/>
    <w:rsid w:val="00236756"/>
    <w:rsid w:val="00237DA8"/>
    <w:rsid w:val="002402AC"/>
    <w:rsid w:val="0024216B"/>
    <w:rsid w:val="00242F6B"/>
    <w:rsid w:val="00243EED"/>
    <w:rsid w:val="0024458D"/>
    <w:rsid w:val="002462F7"/>
    <w:rsid w:val="00246722"/>
    <w:rsid w:val="00247853"/>
    <w:rsid w:val="00247B05"/>
    <w:rsid w:val="00252A74"/>
    <w:rsid w:val="00252C59"/>
    <w:rsid w:val="00254839"/>
    <w:rsid w:val="00256007"/>
    <w:rsid w:val="00256EA7"/>
    <w:rsid w:val="00260D8F"/>
    <w:rsid w:val="0026505A"/>
    <w:rsid w:val="002651DC"/>
    <w:rsid w:val="00265B13"/>
    <w:rsid w:val="00266976"/>
    <w:rsid w:val="0026763C"/>
    <w:rsid w:val="00267C96"/>
    <w:rsid w:val="00271688"/>
    <w:rsid w:val="00271762"/>
    <w:rsid w:val="00277F37"/>
    <w:rsid w:val="00281E79"/>
    <w:rsid w:val="002824B1"/>
    <w:rsid w:val="00283282"/>
    <w:rsid w:val="00287DF6"/>
    <w:rsid w:val="00290467"/>
    <w:rsid w:val="002906A9"/>
    <w:rsid w:val="00291D69"/>
    <w:rsid w:val="00292482"/>
    <w:rsid w:val="00295929"/>
    <w:rsid w:val="00295D2D"/>
    <w:rsid w:val="002979D8"/>
    <w:rsid w:val="002A15C6"/>
    <w:rsid w:val="002A32F1"/>
    <w:rsid w:val="002A49B0"/>
    <w:rsid w:val="002A51EE"/>
    <w:rsid w:val="002A6699"/>
    <w:rsid w:val="002B027F"/>
    <w:rsid w:val="002B1585"/>
    <w:rsid w:val="002B1AE1"/>
    <w:rsid w:val="002B2063"/>
    <w:rsid w:val="002B3BB5"/>
    <w:rsid w:val="002B516B"/>
    <w:rsid w:val="002B51DC"/>
    <w:rsid w:val="002B6105"/>
    <w:rsid w:val="002B77F5"/>
    <w:rsid w:val="002B7AAB"/>
    <w:rsid w:val="002C1854"/>
    <w:rsid w:val="002C4583"/>
    <w:rsid w:val="002C563A"/>
    <w:rsid w:val="002C72CF"/>
    <w:rsid w:val="002C7487"/>
    <w:rsid w:val="002D0BDC"/>
    <w:rsid w:val="002D1D9A"/>
    <w:rsid w:val="002D2AD2"/>
    <w:rsid w:val="002D3B43"/>
    <w:rsid w:val="002D484E"/>
    <w:rsid w:val="002D4F5C"/>
    <w:rsid w:val="002D5B08"/>
    <w:rsid w:val="002D5ECE"/>
    <w:rsid w:val="002D679D"/>
    <w:rsid w:val="002E011B"/>
    <w:rsid w:val="002E033D"/>
    <w:rsid w:val="002E0D68"/>
    <w:rsid w:val="002E2381"/>
    <w:rsid w:val="002E2A7F"/>
    <w:rsid w:val="002E2F70"/>
    <w:rsid w:val="002E3338"/>
    <w:rsid w:val="002E410E"/>
    <w:rsid w:val="002E486F"/>
    <w:rsid w:val="002E492D"/>
    <w:rsid w:val="002E5F01"/>
    <w:rsid w:val="002E6335"/>
    <w:rsid w:val="002E758D"/>
    <w:rsid w:val="002E7E7B"/>
    <w:rsid w:val="002F02F7"/>
    <w:rsid w:val="002F11B5"/>
    <w:rsid w:val="002F473B"/>
    <w:rsid w:val="002F5420"/>
    <w:rsid w:val="002F5D0F"/>
    <w:rsid w:val="003001DE"/>
    <w:rsid w:val="00301222"/>
    <w:rsid w:val="003024A2"/>
    <w:rsid w:val="0030393C"/>
    <w:rsid w:val="0030624C"/>
    <w:rsid w:val="00312944"/>
    <w:rsid w:val="003160CD"/>
    <w:rsid w:val="00317DFC"/>
    <w:rsid w:val="0032073F"/>
    <w:rsid w:val="0032095F"/>
    <w:rsid w:val="0032167D"/>
    <w:rsid w:val="00322368"/>
    <w:rsid w:val="003238EE"/>
    <w:rsid w:val="00326F23"/>
    <w:rsid w:val="00327994"/>
    <w:rsid w:val="003306C8"/>
    <w:rsid w:val="0033186C"/>
    <w:rsid w:val="00331958"/>
    <w:rsid w:val="003319B5"/>
    <w:rsid w:val="00334658"/>
    <w:rsid w:val="00334BB9"/>
    <w:rsid w:val="00334E62"/>
    <w:rsid w:val="003360F8"/>
    <w:rsid w:val="00337007"/>
    <w:rsid w:val="00337AAC"/>
    <w:rsid w:val="003427EB"/>
    <w:rsid w:val="00345425"/>
    <w:rsid w:val="00346072"/>
    <w:rsid w:val="0034636B"/>
    <w:rsid w:val="00346AEA"/>
    <w:rsid w:val="00350D26"/>
    <w:rsid w:val="0035492A"/>
    <w:rsid w:val="003566BD"/>
    <w:rsid w:val="00356CE0"/>
    <w:rsid w:val="00356E16"/>
    <w:rsid w:val="00356EF3"/>
    <w:rsid w:val="0036115A"/>
    <w:rsid w:val="00361428"/>
    <w:rsid w:val="003635BD"/>
    <w:rsid w:val="003637AC"/>
    <w:rsid w:val="0036475C"/>
    <w:rsid w:val="0036559A"/>
    <w:rsid w:val="003669EC"/>
    <w:rsid w:val="00366CB6"/>
    <w:rsid w:val="00367FFA"/>
    <w:rsid w:val="003702F0"/>
    <w:rsid w:val="00370718"/>
    <w:rsid w:val="00372030"/>
    <w:rsid w:val="00372EC4"/>
    <w:rsid w:val="00374921"/>
    <w:rsid w:val="0037569A"/>
    <w:rsid w:val="00377495"/>
    <w:rsid w:val="003806D1"/>
    <w:rsid w:val="00385CBF"/>
    <w:rsid w:val="00385F1D"/>
    <w:rsid w:val="00390460"/>
    <w:rsid w:val="003908F3"/>
    <w:rsid w:val="0039367B"/>
    <w:rsid w:val="003938CB"/>
    <w:rsid w:val="00393AF1"/>
    <w:rsid w:val="00394659"/>
    <w:rsid w:val="00395A95"/>
    <w:rsid w:val="003A0469"/>
    <w:rsid w:val="003A1543"/>
    <w:rsid w:val="003A1579"/>
    <w:rsid w:val="003A34B3"/>
    <w:rsid w:val="003A3FF7"/>
    <w:rsid w:val="003A57E2"/>
    <w:rsid w:val="003A7F7E"/>
    <w:rsid w:val="003B0333"/>
    <w:rsid w:val="003B1703"/>
    <w:rsid w:val="003B46D2"/>
    <w:rsid w:val="003B5222"/>
    <w:rsid w:val="003B5798"/>
    <w:rsid w:val="003B641B"/>
    <w:rsid w:val="003B7636"/>
    <w:rsid w:val="003C128E"/>
    <w:rsid w:val="003C1D80"/>
    <w:rsid w:val="003C3AE7"/>
    <w:rsid w:val="003D016C"/>
    <w:rsid w:val="003D340E"/>
    <w:rsid w:val="003D37A6"/>
    <w:rsid w:val="003D45A5"/>
    <w:rsid w:val="003D547D"/>
    <w:rsid w:val="003D5E48"/>
    <w:rsid w:val="003E0289"/>
    <w:rsid w:val="003E06EA"/>
    <w:rsid w:val="003E0CC0"/>
    <w:rsid w:val="003E0ECD"/>
    <w:rsid w:val="003E1B4F"/>
    <w:rsid w:val="003E2F5A"/>
    <w:rsid w:val="003E441F"/>
    <w:rsid w:val="003E4AD1"/>
    <w:rsid w:val="003E791E"/>
    <w:rsid w:val="003F0928"/>
    <w:rsid w:val="003F231D"/>
    <w:rsid w:val="003F31D8"/>
    <w:rsid w:val="003F39AB"/>
    <w:rsid w:val="003F66EF"/>
    <w:rsid w:val="003F7022"/>
    <w:rsid w:val="00400FCA"/>
    <w:rsid w:val="004017A2"/>
    <w:rsid w:val="004020EE"/>
    <w:rsid w:val="0040592B"/>
    <w:rsid w:val="00405E8E"/>
    <w:rsid w:val="00405ECB"/>
    <w:rsid w:val="00406962"/>
    <w:rsid w:val="00410895"/>
    <w:rsid w:val="0041093E"/>
    <w:rsid w:val="00411438"/>
    <w:rsid w:val="0041235B"/>
    <w:rsid w:val="00412D73"/>
    <w:rsid w:val="00413C7F"/>
    <w:rsid w:val="00414308"/>
    <w:rsid w:val="00414E77"/>
    <w:rsid w:val="00415909"/>
    <w:rsid w:val="00425F74"/>
    <w:rsid w:val="004279C1"/>
    <w:rsid w:val="00432B14"/>
    <w:rsid w:val="0043446E"/>
    <w:rsid w:val="00434DB5"/>
    <w:rsid w:val="004358EB"/>
    <w:rsid w:val="00437BE5"/>
    <w:rsid w:val="004402DF"/>
    <w:rsid w:val="00442DCB"/>
    <w:rsid w:val="00445D08"/>
    <w:rsid w:val="004472DE"/>
    <w:rsid w:val="00450018"/>
    <w:rsid w:val="004513C5"/>
    <w:rsid w:val="00451609"/>
    <w:rsid w:val="004516C0"/>
    <w:rsid w:val="00451737"/>
    <w:rsid w:val="00451E80"/>
    <w:rsid w:val="004520D5"/>
    <w:rsid w:val="0045248B"/>
    <w:rsid w:val="00453CEC"/>
    <w:rsid w:val="004550AC"/>
    <w:rsid w:val="0045516F"/>
    <w:rsid w:val="00455E0A"/>
    <w:rsid w:val="00462743"/>
    <w:rsid w:val="004627CD"/>
    <w:rsid w:val="00462949"/>
    <w:rsid w:val="00463264"/>
    <w:rsid w:val="00463AC5"/>
    <w:rsid w:val="004647B3"/>
    <w:rsid w:val="00466A4B"/>
    <w:rsid w:val="00470F58"/>
    <w:rsid w:val="004710CB"/>
    <w:rsid w:val="00471804"/>
    <w:rsid w:val="0047241B"/>
    <w:rsid w:val="00472D8F"/>
    <w:rsid w:val="004746E8"/>
    <w:rsid w:val="00475016"/>
    <w:rsid w:val="0047718F"/>
    <w:rsid w:val="00477A78"/>
    <w:rsid w:val="004801AA"/>
    <w:rsid w:val="00480E58"/>
    <w:rsid w:val="0048126B"/>
    <w:rsid w:val="00482101"/>
    <w:rsid w:val="00483555"/>
    <w:rsid w:val="004856F6"/>
    <w:rsid w:val="004866A3"/>
    <w:rsid w:val="00490FCE"/>
    <w:rsid w:val="00491ACB"/>
    <w:rsid w:val="00492040"/>
    <w:rsid w:val="00492F7E"/>
    <w:rsid w:val="0049306F"/>
    <w:rsid w:val="0049407F"/>
    <w:rsid w:val="004948B9"/>
    <w:rsid w:val="004952C0"/>
    <w:rsid w:val="00496D4B"/>
    <w:rsid w:val="004A18AC"/>
    <w:rsid w:val="004A1F49"/>
    <w:rsid w:val="004A364E"/>
    <w:rsid w:val="004A450F"/>
    <w:rsid w:val="004A4809"/>
    <w:rsid w:val="004A6884"/>
    <w:rsid w:val="004B0521"/>
    <w:rsid w:val="004B0797"/>
    <w:rsid w:val="004B0FE7"/>
    <w:rsid w:val="004B1AA2"/>
    <w:rsid w:val="004B480E"/>
    <w:rsid w:val="004B790A"/>
    <w:rsid w:val="004B7FAC"/>
    <w:rsid w:val="004C27C2"/>
    <w:rsid w:val="004C6569"/>
    <w:rsid w:val="004C67E2"/>
    <w:rsid w:val="004C78B3"/>
    <w:rsid w:val="004C7B4C"/>
    <w:rsid w:val="004D09BA"/>
    <w:rsid w:val="004D0C18"/>
    <w:rsid w:val="004D1F88"/>
    <w:rsid w:val="004D27EA"/>
    <w:rsid w:val="004D2826"/>
    <w:rsid w:val="004D4AD5"/>
    <w:rsid w:val="004D7ECA"/>
    <w:rsid w:val="004E1723"/>
    <w:rsid w:val="004E2B91"/>
    <w:rsid w:val="004E41AB"/>
    <w:rsid w:val="004E7337"/>
    <w:rsid w:val="004F0C85"/>
    <w:rsid w:val="004F0E7B"/>
    <w:rsid w:val="004F1194"/>
    <w:rsid w:val="004F28D9"/>
    <w:rsid w:val="004F33AE"/>
    <w:rsid w:val="004F4000"/>
    <w:rsid w:val="004F5958"/>
    <w:rsid w:val="004F7441"/>
    <w:rsid w:val="005007E3"/>
    <w:rsid w:val="005010A2"/>
    <w:rsid w:val="00501459"/>
    <w:rsid w:val="005021E9"/>
    <w:rsid w:val="00503020"/>
    <w:rsid w:val="00504840"/>
    <w:rsid w:val="00504FB0"/>
    <w:rsid w:val="00510239"/>
    <w:rsid w:val="005114A2"/>
    <w:rsid w:val="0051174B"/>
    <w:rsid w:val="0051389D"/>
    <w:rsid w:val="00514D2C"/>
    <w:rsid w:val="00514D30"/>
    <w:rsid w:val="00515065"/>
    <w:rsid w:val="0051552D"/>
    <w:rsid w:val="00516C01"/>
    <w:rsid w:val="0051741D"/>
    <w:rsid w:val="00517515"/>
    <w:rsid w:val="00517F34"/>
    <w:rsid w:val="00523DB5"/>
    <w:rsid w:val="00530185"/>
    <w:rsid w:val="005301DA"/>
    <w:rsid w:val="00530C20"/>
    <w:rsid w:val="00531C59"/>
    <w:rsid w:val="0053271C"/>
    <w:rsid w:val="00532D48"/>
    <w:rsid w:val="00535399"/>
    <w:rsid w:val="005362C6"/>
    <w:rsid w:val="00537426"/>
    <w:rsid w:val="00543E64"/>
    <w:rsid w:val="00544E6D"/>
    <w:rsid w:val="0054553E"/>
    <w:rsid w:val="00546B72"/>
    <w:rsid w:val="00546D7A"/>
    <w:rsid w:val="0055271A"/>
    <w:rsid w:val="0055404F"/>
    <w:rsid w:val="00555329"/>
    <w:rsid w:val="0055593C"/>
    <w:rsid w:val="00555F74"/>
    <w:rsid w:val="005575E1"/>
    <w:rsid w:val="00557837"/>
    <w:rsid w:val="00562AEF"/>
    <w:rsid w:val="00563354"/>
    <w:rsid w:val="005646CB"/>
    <w:rsid w:val="00567442"/>
    <w:rsid w:val="00570A3D"/>
    <w:rsid w:val="0057233D"/>
    <w:rsid w:val="005725C3"/>
    <w:rsid w:val="00573AE3"/>
    <w:rsid w:val="0057503C"/>
    <w:rsid w:val="00575471"/>
    <w:rsid w:val="00581AEF"/>
    <w:rsid w:val="0058260F"/>
    <w:rsid w:val="00583993"/>
    <w:rsid w:val="005850FF"/>
    <w:rsid w:val="00590B17"/>
    <w:rsid w:val="00590EC6"/>
    <w:rsid w:val="005911D6"/>
    <w:rsid w:val="00591D8D"/>
    <w:rsid w:val="005943A4"/>
    <w:rsid w:val="00594E67"/>
    <w:rsid w:val="005977C8"/>
    <w:rsid w:val="005A204B"/>
    <w:rsid w:val="005A2D96"/>
    <w:rsid w:val="005A3961"/>
    <w:rsid w:val="005A4F27"/>
    <w:rsid w:val="005A6A2E"/>
    <w:rsid w:val="005A77FC"/>
    <w:rsid w:val="005B0CF4"/>
    <w:rsid w:val="005B1046"/>
    <w:rsid w:val="005B2BEE"/>
    <w:rsid w:val="005B330A"/>
    <w:rsid w:val="005B48CE"/>
    <w:rsid w:val="005B4965"/>
    <w:rsid w:val="005B5FE6"/>
    <w:rsid w:val="005B6B68"/>
    <w:rsid w:val="005C4304"/>
    <w:rsid w:val="005C4B7F"/>
    <w:rsid w:val="005C4EA2"/>
    <w:rsid w:val="005C5293"/>
    <w:rsid w:val="005C600F"/>
    <w:rsid w:val="005C64B5"/>
    <w:rsid w:val="005D050E"/>
    <w:rsid w:val="005D0BAF"/>
    <w:rsid w:val="005D2937"/>
    <w:rsid w:val="005D2C92"/>
    <w:rsid w:val="005D3ABF"/>
    <w:rsid w:val="005D4518"/>
    <w:rsid w:val="005D54D8"/>
    <w:rsid w:val="005D64D0"/>
    <w:rsid w:val="005D663F"/>
    <w:rsid w:val="005E0D64"/>
    <w:rsid w:val="005E11B4"/>
    <w:rsid w:val="005E1BD7"/>
    <w:rsid w:val="005E21D0"/>
    <w:rsid w:val="005E3353"/>
    <w:rsid w:val="005E3E40"/>
    <w:rsid w:val="005E5B38"/>
    <w:rsid w:val="005E66C5"/>
    <w:rsid w:val="005F0CB7"/>
    <w:rsid w:val="005F3A96"/>
    <w:rsid w:val="005F5CCF"/>
    <w:rsid w:val="005F73AB"/>
    <w:rsid w:val="005F7C23"/>
    <w:rsid w:val="00603507"/>
    <w:rsid w:val="00603662"/>
    <w:rsid w:val="0060404A"/>
    <w:rsid w:val="006047E5"/>
    <w:rsid w:val="00604DC1"/>
    <w:rsid w:val="0061106F"/>
    <w:rsid w:val="00612B8C"/>
    <w:rsid w:val="00612F9D"/>
    <w:rsid w:val="00615AE1"/>
    <w:rsid w:val="006160EA"/>
    <w:rsid w:val="00616398"/>
    <w:rsid w:val="00620D83"/>
    <w:rsid w:val="00621716"/>
    <w:rsid w:val="00624F2E"/>
    <w:rsid w:val="00625462"/>
    <w:rsid w:val="006258F7"/>
    <w:rsid w:val="00625EEB"/>
    <w:rsid w:val="006266B8"/>
    <w:rsid w:val="006271BA"/>
    <w:rsid w:val="00627BF2"/>
    <w:rsid w:val="00630A95"/>
    <w:rsid w:val="0063166C"/>
    <w:rsid w:val="00631B4F"/>
    <w:rsid w:val="00633BB2"/>
    <w:rsid w:val="0063775B"/>
    <w:rsid w:val="00637EB6"/>
    <w:rsid w:val="00640117"/>
    <w:rsid w:val="00640742"/>
    <w:rsid w:val="00641F63"/>
    <w:rsid w:val="00645860"/>
    <w:rsid w:val="00647C56"/>
    <w:rsid w:val="0065136C"/>
    <w:rsid w:val="006514FA"/>
    <w:rsid w:val="00651CB5"/>
    <w:rsid w:val="00653CBC"/>
    <w:rsid w:val="00654110"/>
    <w:rsid w:val="0065442F"/>
    <w:rsid w:val="00662E6F"/>
    <w:rsid w:val="00665C1C"/>
    <w:rsid w:val="0066728A"/>
    <w:rsid w:val="00670131"/>
    <w:rsid w:val="00672EDA"/>
    <w:rsid w:val="00673F66"/>
    <w:rsid w:val="00674581"/>
    <w:rsid w:val="006760BF"/>
    <w:rsid w:val="00676AAD"/>
    <w:rsid w:val="006829AE"/>
    <w:rsid w:val="00682FE0"/>
    <w:rsid w:val="006836A1"/>
    <w:rsid w:val="00684C50"/>
    <w:rsid w:val="00686B59"/>
    <w:rsid w:val="00686DB4"/>
    <w:rsid w:val="0069097A"/>
    <w:rsid w:val="00693085"/>
    <w:rsid w:val="006943E1"/>
    <w:rsid w:val="006946D8"/>
    <w:rsid w:val="00694A32"/>
    <w:rsid w:val="0069656E"/>
    <w:rsid w:val="00697C7A"/>
    <w:rsid w:val="006A163A"/>
    <w:rsid w:val="006A171D"/>
    <w:rsid w:val="006A1A46"/>
    <w:rsid w:val="006A4742"/>
    <w:rsid w:val="006A47A4"/>
    <w:rsid w:val="006A6291"/>
    <w:rsid w:val="006A6F04"/>
    <w:rsid w:val="006A76FA"/>
    <w:rsid w:val="006A7B77"/>
    <w:rsid w:val="006A7E47"/>
    <w:rsid w:val="006B1A6D"/>
    <w:rsid w:val="006B1A92"/>
    <w:rsid w:val="006B1C7A"/>
    <w:rsid w:val="006B1EF9"/>
    <w:rsid w:val="006B2AD1"/>
    <w:rsid w:val="006B488D"/>
    <w:rsid w:val="006B5239"/>
    <w:rsid w:val="006C12AA"/>
    <w:rsid w:val="006C140C"/>
    <w:rsid w:val="006C2CDC"/>
    <w:rsid w:val="006C340E"/>
    <w:rsid w:val="006C71E2"/>
    <w:rsid w:val="006D0341"/>
    <w:rsid w:val="006D101B"/>
    <w:rsid w:val="006D18F1"/>
    <w:rsid w:val="006D2A36"/>
    <w:rsid w:val="006D3FB3"/>
    <w:rsid w:val="006D65FC"/>
    <w:rsid w:val="006D697B"/>
    <w:rsid w:val="006D77C1"/>
    <w:rsid w:val="006E1CD7"/>
    <w:rsid w:val="006E2FEB"/>
    <w:rsid w:val="006E5389"/>
    <w:rsid w:val="006E6178"/>
    <w:rsid w:val="006F1376"/>
    <w:rsid w:val="006F3AE4"/>
    <w:rsid w:val="006F422A"/>
    <w:rsid w:val="006F47F3"/>
    <w:rsid w:val="006F5AF9"/>
    <w:rsid w:val="006F5F0F"/>
    <w:rsid w:val="006F6132"/>
    <w:rsid w:val="006F62E7"/>
    <w:rsid w:val="006F6D9E"/>
    <w:rsid w:val="006F72BF"/>
    <w:rsid w:val="006F7877"/>
    <w:rsid w:val="00705220"/>
    <w:rsid w:val="00707B59"/>
    <w:rsid w:val="007119A9"/>
    <w:rsid w:val="00711DB1"/>
    <w:rsid w:val="00712ADA"/>
    <w:rsid w:val="00713274"/>
    <w:rsid w:val="007170C1"/>
    <w:rsid w:val="007179C1"/>
    <w:rsid w:val="007213C3"/>
    <w:rsid w:val="007238F6"/>
    <w:rsid w:val="0072613D"/>
    <w:rsid w:val="007272C7"/>
    <w:rsid w:val="00727874"/>
    <w:rsid w:val="00730DFD"/>
    <w:rsid w:val="00730E96"/>
    <w:rsid w:val="00733033"/>
    <w:rsid w:val="007346B2"/>
    <w:rsid w:val="00737EA1"/>
    <w:rsid w:val="007425E3"/>
    <w:rsid w:val="00744076"/>
    <w:rsid w:val="007452C6"/>
    <w:rsid w:val="00745FF3"/>
    <w:rsid w:val="0074693E"/>
    <w:rsid w:val="0075159C"/>
    <w:rsid w:val="0075224D"/>
    <w:rsid w:val="00753649"/>
    <w:rsid w:val="00761A46"/>
    <w:rsid w:val="00765894"/>
    <w:rsid w:val="00765921"/>
    <w:rsid w:val="00767BD2"/>
    <w:rsid w:val="00771F57"/>
    <w:rsid w:val="00775C97"/>
    <w:rsid w:val="0077670E"/>
    <w:rsid w:val="007767E8"/>
    <w:rsid w:val="007818C2"/>
    <w:rsid w:val="0078340D"/>
    <w:rsid w:val="00784E4B"/>
    <w:rsid w:val="0078564C"/>
    <w:rsid w:val="007859EE"/>
    <w:rsid w:val="00787C77"/>
    <w:rsid w:val="00787D78"/>
    <w:rsid w:val="007905BB"/>
    <w:rsid w:val="00790CB9"/>
    <w:rsid w:val="00792703"/>
    <w:rsid w:val="00792786"/>
    <w:rsid w:val="0079595F"/>
    <w:rsid w:val="0079730B"/>
    <w:rsid w:val="0079732B"/>
    <w:rsid w:val="00797B60"/>
    <w:rsid w:val="007A0CEB"/>
    <w:rsid w:val="007A31FB"/>
    <w:rsid w:val="007A7460"/>
    <w:rsid w:val="007A79CF"/>
    <w:rsid w:val="007A7B64"/>
    <w:rsid w:val="007B0B23"/>
    <w:rsid w:val="007B20AB"/>
    <w:rsid w:val="007B4441"/>
    <w:rsid w:val="007C044A"/>
    <w:rsid w:val="007C070D"/>
    <w:rsid w:val="007C0D22"/>
    <w:rsid w:val="007C1CC7"/>
    <w:rsid w:val="007C286D"/>
    <w:rsid w:val="007C2910"/>
    <w:rsid w:val="007C4B57"/>
    <w:rsid w:val="007C576C"/>
    <w:rsid w:val="007C62B0"/>
    <w:rsid w:val="007C7FC7"/>
    <w:rsid w:val="007D15F2"/>
    <w:rsid w:val="007D1AB5"/>
    <w:rsid w:val="007D1F75"/>
    <w:rsid w:val="007D38FB"/>
    <w:rsid w:val="007D47AC"/>
    <w:rsid w:val="007D6FEE"/>
    <w:rsid w:val="007E04CA"/>
    <w:rsid w:val="007E0535"/>
    <w:rsid w:val="007E0677"/>
    <w:rsid w:val="007E12F1"/>
    <w:rsid w:val="007E1BD3"/>
    <w:rsid w:val="007E4C5D"/>
    <w:rsid w:val="007E7C73"/>
    <w:rsid w:val="007F0231"/>
    <w:rsid w:val="007F0744"/>
    <w:rsid w:val="007F0F33"/>
    <w:rsid w:val="007F1CE6"/>
    <w:rsid w:val="007F3AF1"/>
    <w:rsid w:val="007F474A"/>
    <w:rsid w:val="007F552E"/>
    <w:rsid w:val="007F58DB"/>
    <w:rsid w:val="0080038B"/>
    <w:rsid w:val="008014AB"/>
    <w:rsid w:val="00803EA9"/>
    <w:rsid w:val="008072DD"/>
    <w:rsid w:val="00810138"/>
    <w:rsid w:val="00811438"/>
    <w:rsid w:val="0081389B"/>
    <w:rsid w:val="0081408F"/>
    <w:rsid w:val="008156A7"/>
    <w:rsid w:val="00815A94"/>
    <w:rsid w:val="008163A7"/>
    <w:rsid w:val="008170BF"/>
    <w:rsid w:val="008178B0"/>
    <w:rsid w:val="008208D2"/>
    <w:rsid w:val="00820C19"/>
    <w:rsid w:val="008210F0"/>
    <w:rsid w:val="00821287"/>
    <w:rsid w:val="0082289B"/>
    <w:rsid w:val="00823392"/>
    <w:rsid w:val="008266D3"/>
    <w:rsid w:val="008279C1"/>
    <w:rsid w:val="00830634"/>
    <w:rsid w:val="00830B37"/>
    <w:rsid w:val="0083272B"/>
    <w:rsid w:val="0083318A"/>
    <w:rsid w:val="00834AD4"/>
    <w:rsid w:val="0083540A"/>
    <w:rsid w:val="008365B5"/>
    <w:rsid w:val="0083660F"/>
    <w:rsid w:val="00836CAB"/>
    <w:rsid w:val="00836E30"/>
    <w:rsid w:val="00842186"/>
    <w:rsid w:val="00843ED7"/>
    <w:rsid w:val="00844F00"/>
    <w:rsid w:val="0084513E"/>
    <w:rsid w:val="00846E02"/>
    <w:rsid w:val="00847392"/>
    <w:rsid w:val="008506C7"/>
    <w:rsid w:val="00851122"/>
    <w:rsid w:val="00852060"/>
    <w:rsid w:val="008538A8"/>
    <w:rsid w:val="00853E59"/>
    <w:rsid w:val="008543BE"/>
    <w:rsid w:val="00855A78"/>
    <w:rsid w:val="00855B0D"/>
    <w:rsid w:val="00855EC2"/>
    <w:rsid w:val="00856220"/>
    <w:rsid w:val="00856457"/>
    <w:rsid w:val="0085666A"/>
    <w:rsid w:val="00857B92"/>
    <w:rsid w:val="008609EB"/>
    <w:rsid w:val="00860EB3"/>
    <w:rsid w:val="0086144D"/>
    <w:rsid w:val="0086452B"/>
    <w:rsid w:val="00864990"/>
    <w:rsid w:val="00866FED"/>
    <w:rsid w:val="008673FB"/>
    <w:rsid w:val="00867FD3"/>
    <w:rsid w:val="0087003C"/>
    <w:rsid w:val="00870DF2"/>
    <w:rsid w:val="0087198B"/>
    <w:rsid w:val="00871D74"/>
    <w:rsid w:val="00872DA0"/>
    <w:rsid w:val="00872EC5"/>
    <w:rsid w:val="00873176"/>
    <w:rsid w:val="00873C45"/>
    <w:rsid w:val="00874EF1"/>
    <w:rsid w:val="00875648"/>
    <w:rsid w:val="008759A3"/>
    <w:rsid w:val="0087692C"/>
    <w:rsid w:val="008770B1"/>
    <w:rsid w:val="008776A0"/>
    <w:rsid w:val="0088583C"/>
    <w:rsid w:val="00885D5E"/>
    <w:rsid w:val="00886A49"/>
    <w:rsid w:val="00887562"/>
    <w:rsid w:val="00890586"/>
    <w:rsid w:val="0089292E"/>
    <w:rsid w:val="008946AB"/>
    <w:rsid w:val="00894CDB"/>
    <w:rsid w:val="008952A0"/>
    <w:rsid w:val="008969A1"/>
    <w:rsid w:val="008A23DC"/>
    <w:rsid w:val="008A26A1"/>
    <w:rsid w:val="008A3F70"/>
    <w:rsid w:val="008A5DED"/>
    <w:rsid w:val="008A63D0"/>
    <w:rsid w:val="008A771F"/>
    <w:rsid w:val="008B1A15"/>
    <w:rsid w:val="008B1E09"/>
    <w:rsid w:val="008B1ED3"/>
    <w:rsid w:val="008B4C15"/>
    <w:rsid w:val="008B7834"/>
    <w:rsid w:val="008B7CCE"/>
    <w:rsid w:val="008C7403"/>
    <w:rsid w:val="008D10D7"/>
    <w:rsid w:val="008D1644"/>
    <w:rsid w:val="008D1B3E"/>
    <w:rsid w:val="008D58B2"/>
    <w:rsid w:val="008E09BF"/>
    <w:rsid w:val="008E2836"/>
    <w:rsid w:val="008E4378"/>
    <w:rsid w:val="008E5B62"/>
    <w:rsid w:val="008F1DD0"/>
    <w:rsid w:val="008F24C0"/>
    <w:rsid w:val="008F5451"/>
    <w:rsid w:val="00901B4F"/>
    <w:rsid w:val="00902036"/>
    <w:rsid w:val="00903314"/>
    <w:rsid w:val="00903C22"/>
    <w:rsid w:val="00903D78"/>
    <w:rsid w:val="00903DA1"/>
    <w:rsid w:val="00910062"/>
    <w:rsid w:val="009111E4"/>
    <w:rsid w:val="00912EBE"/>
    <w:rsid w:val="00912FCC"/>
    <w:rsid w:val="009131AB"/>
    <w:rsid w:val="0091427B"/>
    <w:rsid w:val="00916ACF"/>
    <w:rsid w:val="00917812"/>
    <w:rsid w:val="00917D36"/>
    <w:rsid w:val="00917F84"/>
    <w:rsid w:val="00921C04"/>
    <w:rsid w:val="009233A8"/>
    <w:rsid w:val="00923746"/>
    <w:rsid w:val="00923FD9"/>
    <w:rsid w:val="00924DB4"/>
    <w:rsid w:val="00925F67"/>
    <w:rsid w:val="00926285"/>
    <w:rsid w:val="00927CEC"/>
    <w:rsid w:val="009309D8"/>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47F1E"/>
    <w:rsid w:val="00950269"/>
    <w:rsid w:val="009519A0"/>
    <w:rsid w:val="00953264"/>
    <w:rsid w:val="00954128"/>
    <w:rsid w:val="009568FE"/>
    <w:rsid w:val="009606EF"/>
    <w:rsid w:val="00960783"/>
    <w:rsid w:val="00962C9F"/>
    <w:rsid w:val="009632F5"/>
    <w:rsid w:val="00963B4B"/>
    <w:rsid w:val="00966378"/>
    <w:rsid w:val="009673AF"/>
    <w:rsid w:val="0097116A"/>
    <w:rsid w:val="009737E4"/>
    <w:rsid w:val="00973EE4"/>
    <w:rsid w:val="00974B41"/>
    <w:rsid w:val="00975951"/>
    <w:rsid w:val="009771E6"/>
    <w:rsid w:val="00977DCB"/>
    <w:rsid w:val="009816E6"/>
    <w:rsid w:val="00990B47"/>
    <w:rsid w:val="00991379"/>
    <w:rsid w:val="00991A3D"/>
    <w:rsid w:val="0099214E"/>
    <w:rsid w:val="00992F5A"/>
    <w:rsid w:val="00992F5E"/>
    <w:rsid w:val="0099632E"/>
    <w:rsid w:val="00997C83"/>
    <w:rsid w:val="00997DAC"/>
    <w:rsid w:val="009A279E"/>
    <w:rsid w:val="009A29DA"/>
    <w:rsid w:val="009A5779"/>
    <w:rsid w:val="009A685B"/>
    <w:rsid w:val="009B07B8"/>
    <w:rsid w:val="009B20D1"/>
    <w:rsid w:val="009B662C"/>
    <w:rsid w:val="009B6B55"/>
    <w:rsid w:val="009B7617"/>
    <w:rsid w:val="009B78AC"/>
    <w:rsid w:val="009C0D8C"/>
    <w:rsid w:val="009C1B38"/>
    <w:rsid w:val="009C329A"/>
    <w:rsid w:val="009C3596"/>
    <w:rsid w:val="009C55FE"/>
    <w:rsid w:val="009C74DE"/>
    <w:rsid w:val="009D05ED"/>
    <w:rsid w:val="009D3461"/>
    <w:rsid w:val="009D4602"/>
    <w:rsid w:val="009D4FC5"/>
    <w:rsid w:val="009D65AB"/>
    <w:rsid w:val="009E03B1"/>
    <w:rsid w:val="009E0B74"/>
    <w:rsid w:val="009E1E3D"/>
    <w:rsid w:val="009E1E9A"/>
    <w:rsid w:val="009E37F9"/>
    <w:rsid w:val="009E4C4A"/>
    <w:rsid w:val="009E551B"/>
    <w:rsid w:val="009E645A"/>
    <w:rsid w:val="009F299B"/>
    <w:rsid w:val="009F2C31"/>
    <w:rsid w:val="009F31AE"/>
    <w:rsid w:val="009F37D9"/>
    <w:rsid w:val="009F43E5"/>
    <w:rsid w:val="009F6ACF"/>
    <w:rsid w:val="00A01036"/>
    <w:rsid w:val="00A04319"/>
    <w:rsid w:val="00A05355"/>
    <w:rsid w:val="00A05392"/>
    <w:rsid w:val="00A06517"/>
    <w:rsid w:val="00A07FCC"/>
    <w:rsid w:val="00A11E17"/>
    <w:rsid w:val="00A13850"/>
    <w:rsid w:val="00A16D8A"/>
    <w:rsid w:val="00A174C3"/>
    <w:rsid w:val="00A23015"/>
    <w:rsid w:val="00A2382E"/>
    <w:rsid w:val="00A23B80"/>
    <w:rsid w:val="00A24E24"/>
    <w:rsid w:val="00A25623"/>
    <w:rsid w:val="00A2576D"/>
    <w:rsid w:val="00A26C9E"/>
    <w:rsid w:val="00A30558"/>
    <w:rsid w:val="00A31A1C"/>
    <w:rsid w:val="00A344D1"/>
    <w:rsid w:val="00A3572D"/>
    <w:rsid w:val="00A35BC9"/>
    <w:rsid w:val="00A36A06"/>
    <w:rsid w:val="00A371B4"/>
    <w:rsid w:val="00A37BA8"/>
    <w:rsid w:val="00A4012D"/>
    <w:rsid w:val="00A40F73"/>
    <w:rsid w:val="00A432F0"/>
    <w:rsid w:val="00A441C7"/>
    <w:rsid w:val="00A45845"/>
    <w:rsid w:val="00A460BE"/>
    <w:rsid w:val="00A46805"/>
    <w:rsid w:val="00A47781"/>
    <w:rsid w:val="00A47F6F"/>
    <w:rsid w:val="00A51A2B"/>
    <w:rsid w:val="00A51CE6"/>
    <w:rsid w:val="00A52AA0"/>
    <w:rsid w:val="00A52D99"/>
    <w:rsid w:val="00A53A0E"/>
    <w:rsid w:val="00A5467E"/>
    <w:rsid w:val="00A55E75"/>
    <w:rsid w:val="00A57D92"/>
    <w:rsid w:val="00A62419"/>
    <w:rsid w:val="00A63939"/>
    <w:rsid w:val="00A6518F"/>
    <w:rsid w:val="00A65358"/>
    <w:rsid w:val="00A70568"/>
    <w:rsid w:val="00A705D5"/>
    <w:rsid w:val="00A70BFA"/>
    <w:rsid w:val="00A714C8"/>
    <w:rsid w:val="00A719C8"/>
    <w:rsid w:val="00A72322"/>
    <w:rsid w:val="00A7233F"/>
    <w:rsid w:val="00A7323B"/>
    <w:rsid w:val="00A73474"/>
    <w:rsid w:val="00A74292"/>
    <w:rsid w:val="00A7469B"/>
    <w:rsid w:val="00A76253"/>
    <w:rsid w:val="00A80B49"/>
    <w:rsid w:val="00A81402"/>
    <w:rsid w:val="00A821A9"/>
    <w:rsid w:val="00A84F4B"/>
    <w:rsid w:val="00A85209"/>
    <w:rsid w:val="00A8553F"/>
    <w:rsid w:val="00A8701D"/>
    <w:rsid w:val="00A876EF"/>
    <w:rsid w:val="00A92119"/>
    <w:rsid w:val="00A939FD"/>
    <w:rsid w:val="00A9620B"/>
    <w:rsid w:val="00AA0C39"/>
    <w:rsid w:val="00AA13DF"/>
    <w:rsid w:val="00AA17C2"/>
    <w:rsid w:val="00AA2A41"/>
    <w:rsid w:val="00AA2D9A"/>
    <w:rsid w:val="00AA787B"/>
    <w:rsid w:val="00AB0564"/>
    <w:rsid w:val="00AB16F7"/>
    <w:rsid w:val="00AB1C3B"/>
    <w:rsid w:val="00AB1D69"/>
    <w:rsid w:val="00AB1FBB"/>
    <w:rsid w:val="00AB3CF8"/>
    <w:rsid w:val="00AB6A6F"/>
    <w:rsid w:val="00AB7B69"/>
    <w:rsid w:val="00AB7F52"/>
    <w:rsid w:val="00AC3CAD"/>
    <w:rsid w:val="00AD023E"/>
    <w:rsid w:val="00AD04AF"/>
    <w:rsid w:val="00AD284F"/>
    <w:rsid w:val="00AD3489"/>
    <w:rsid w:val="00AD3ADC"/>
    <w:rsid w:val="00AE143B"/>
    <w:rsid w:val="00AE1E1F"/>
    <w:rsid w:val="00AE3420"/>
    <w:rsid w:val="00AE3D02"/>
    <w:rsid w:val="00AE46FD"/>
    <w:rsid w:val="00AE71AB"/>
    <w:rsid w:val="00AE7DBE"/>
    <w:rsid w:val="00AF12FC"/>
    <w:rsid w:val="00AF2722"/>
    <w:rsid w:val="00AF348B"/>
    <w:rsid w:val="00AF50DA"/>
    <w:rsid w:val="00AF54F8"/>
    <w:rsid w:val="00B01881"/>
    <w:rsid w:val="00B01C46"/>
    <w:rsid w:val="00B0246B"/>
    <w:rsid w:val="00B02F4C"/>
    <w:rsid w:val="00B0519F"/>
    <w:rsid w:val="00B07A07"/>
    <w:rsid w:val="00B1003D"/>
    <w:rsid w:val="00B100A9"/>
    <w:rsid w:val="00B1063A"/>
    <w:rsid w:val="00B12502"/>
    <w:rsid w:val="00B130D8"/>
    <w:rsid w:val="00B14DD4"/>
    <w:rsid w:val="00B15E23"/>
    <w:rsid w:val="00B20CA5"/>
    <w:rsid w:val="00B25B04"/>
    <w:rsid w:val="00B265E6"/>
    <w:rsid w:val="00B27360"/>
    <w:rsid w:val="00B27E14"/>
    <w:rsid w:val="00B30617"/>
    <w:rsid w:val="00B30C04"/>
    <w:rsid w:val="00B32792"/>
    <w:rsid w:val="00B32DC7"/>
    <w:rsid w:val="00B338D9"/>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6126"/>
    <w:rsid w:val="00B56213"/>
    <w:rsid w:val="00B57C2C"/>
    <w:rsid w:val="00B62462"/>
    <w:rsid w:val="00B626C5"/>
    <w:rsid w:val="00B629F8"/>
    <w:rsid w:val="00B62AFD"/>
    <w:rsid w:val="00B6436A"/>
    <w:rsid w:val="00B64AAE"/>
    <w:rsid w:val="00B64ADC"/>
    <w:rsid w:val="00B67655"/>
    <w:rsid w:val="00B72072"/>
    <w:rsid w:val="00B7482E"/>
    <w:rsid w:val="00B74917"/>
    <w:rsid w:val="00B75F17"/>
    <w:rsid w:val="00B760D7"/>
    <w:rsid w:val="00B7639A"/>
    <w:rsid w:val="00B767FD"/>
    <w:rsid w:val="00B81EB9"/>
    <w:rsid w:val="00B82D06"/>
    <w:rsid w:val="00B82D55"/>
    <w:rsid w:val="00B83153"/>
    <w:rsid w:val="00B85030"/>
    <w:rsid w:val="00B85320"/>
    <w:rsid w:val="00B855FE"/>
    <w:rsid w:val="00B90038"/>
    <w:rsid w:val="00B90230"/>
    <w:rsid w:val="00B905DD"/>
    <w:rsid w:val="00B90B52"/>
    <w:rsid w:val="00B9428A"/>
    <w:rsid w:val="00B94574"/>
    <w:rsid w:val="00B957DF"/>
    <w:rsid w:val="00BA2456"/>
    <w:rsid w:val="00BA4388"/>
    <w:rsid w:val="00BA641E"/>
    <w:rsid w:val="00BA7298"/>
    <w:rsid w:val="00BB64C1"/>
    <w:rsid w:val="00BB7094"/>
    <w:rsid w:val="00BC03EC"/>
    <w:rsid w:val="00BC17A7"/>
    <w:rsid w:val="00BC2BC4"/>
    <w:rsid w:val="00BC3EFC"/>
    <w:rsid w:val="00BC4C3F"/>
    <w:rsid w:val="00BC5114"/>
    <w:rsid w:val="00BC511A"/>
    <w:rsid w:val="00BC5289"/>
    <w:rsid w:val="00BC539F"/>
    <w:rsid w:val="00BC58F8"/>
    <w:rsid w:val="00BC7019"/>
    <w:rsid w:val="00BD02F5"/>
    <w:rsid w:val="00BD12EF"/>
    <w:rsid w:val="00BD2348"/>
    <w:rsid w:val="00BD32EA"/>
    <w:rsid w:val="00BD3D5E"/>
    <w:rsid w:val="00BD4CAF"/>
    <w:rsid w:val="00BD523D"/>
    <w:rsid w:val="00BD547A"/>
    <w:rsid w:val="00BD5DA0"/>
    <w:rsid w:val="00BD7069"/>
    <w:rsid w:val="00BD7E70"/>
    <w:rsid w:val="00BE1060"/>
    <w:rsid w:val="00BE1C8F"/>
    <w:rsid w:val="00BE2C17"/>
    <w:rsid w:val="00BE344A"/>
    <w:rsid w:val="00BE729B"/>
    <w:rsid w:val="00BE7A4A"/>
    <w:rsid w:val="00BF058D"/>
    <w:rsid w:val="00BF22C4"/>
    <w:rsid w:val="00BF27C7"/>
    <w:rsid w:val="00BF3548"/>
    <w:rsid w:val="00BF372D"/>
    <w:rsid w:val="00BF4E64"/>
    <w:rsid w:val="00BF7719"/>
    <w:rsid w:val="00C0020A"/>
    <w:rsid w:val="00C01C45"/>
    <w:rsid w:val="00C02151"/>
    <w:rsid w:val="00C02436"/>
    <w:rsid w:val="00C027D2"/>
    <w:rsid w:val="00C032B2"/>
    <w:rsid w:val="00C03536"/>
    <w:rsid w:val="00C04C87"/>
    <w:rsid w:val="00C05306"/>
    <w:rsid w:val="00C06FF6"/>
    <w:rsid w:val="00C107A8"/>
    <w:rsid w:val="00C11536"/>
    <w:rsid w:val="00C1380F"/>
    <w:rsid w:val="00C1389C"/>
    <w:rsid w:val="00C13DB6"/>
    <w:rsid w:val="00C14900"/>
    <w:rsid w:val="00C17369"/>
    <w:rsid w:val="00C17401"/>
    <w:rsid w:val="00C178F7"/>
    <w:rsid w:val="00C17D5F"/>
    <w:rsid w:val="00C2155E"/>
    <w:rsid w:val="00C21684"/>
    <w:rsid w:val="00C22287"/>
    <w:rsid w:val="00C23E5E"/>
    <w:rsid w:val="00C257FF"/>
    <w:rsid w:val="00C26B27"/>
    <w:rsid w:val="00C278A0"/>
    <w:rsid w:val="00C3066E"/>
    <w:rsid w:val="00C3102A"/>
    <w:rsid w:val="00C32FF6"/>
    <w:rsid w:val="00C34970"/>
    <w:rsid w:val="00C40FFA"/>
    <w:rsid w:val="00C43867"/>
    <w:rsid w:val="00C45046"/>
    <w:rsid w:val="00C4677A"/>
    <w:rsid w:val="00C46E7E"/>
    <w:rsid w:val="00C52108"/>
    <w:rsid w:val="00C52736"/>
    <w:rsid w:val="00C538FB"/>
    <w:rsid w:val="00C53B41"/>
    <w:rsid w:val="00C5447A"/>
    <w:rsid w:val="00C55906"/>
    <w:rsid w:val="00C6003E"/>
    <w:rsid w:val="00C603E8"/>
    <w:rsid w:val="00C61241"/>
    <w:rsid w:val="00C61D41"/>
    <w:rsid w:val="00C62561"/>
    <w:rsid w:val="00C63427"/>
    <w:rsid w:val="00C713EE"/>
    <w:rsid w:val="00C7179A"/>
    <w:rsid w:val="00C7240A"/>
    <w:rsid w:val="00C72A62"/>
    <w:rsid w:val="00C74F02"/>
    <w:rsid w:val="00C75458"/>
    <w:rsid w:val="00C75AAF"/>
    <w:rsid w:val="00C7630E"/>
    <w:rsid w:val="00C77798"/>
    <w:rsid w:val="00C80EFF"/>
    <w:rsid w:val="00C82892"/>
    <w:rsid w:val="00C82898"/>
    <w:rsid w:val="00C82EC8"/>
    <w:rsid w:val="00C82FFC"/>
    <w:rsid w:val="00C83EED"/>
    <w:rsid w:val="00C842DE"/>
    <w:rsid w:val="00C84ADC"/>
    <w:rsid w:val="00C85BF6"/>
    <w:rsid w:val="00C866C8"/>
    <w:rsid w:val="00C871DC"/>
    <w:rsid w:val="00C87E11"/>
    <w:rsid w:val="00C9017C"/>
    <w:rsid w:val="00C92F8C"/>
    <w:rsid w:val="00C93351"/>
    <w:rsid w:val="00C93B54"/>
    <w:rsid w:val="00C946D7"/>
    <w:rsid w:val="00C95132"/>
    <w:rsid w:val="00C95690"/>
    <w:rsid w:val="00C96259"/>
    <w:rsid w:val="00C96904"/>
    <w:rsid w:val="00C972CB"/>
    <w:rsid w:val="00C97D8D"/>
    <w:rsid w:val="00CA0439"/>
    <w:rsid w:val="00CA23D2"/>
    <w:rsid w:val="00CA24F1"/>
    <w:rsid w:val="00CA5A59"/>
    <w:rsid w:val="00CA68A4"/>
    <w:rsid w:val="00CA71CB"/>
    <w:rsid w:val="00CA767B"/>
    <w:rsid w:val="00CB1553"/>
    <w:rsid w:val="00CB2653"/>
    <w:rsid w:val="00CB7447"/>
    <w:rsid w:val="00CB74BC"/>
    <w:rsid w:val="00CB798F"/>
    <w:rsid w:val="00CC0451"/>
    <w:rsid w:val="00CC0E89"/>
    <w:rsid w:val="00CC1AA6"/>
    <w:rsid w:val="00CC415D"/>
    <w:rsid w:val="00CC44BD"/>
    <w:rsid w:val="00CC6157"/>
    <w:rsid w:val="00CC7073"/>
    <w:rsid w:val="00CC775C"/>
    <w:rsid w:val="00CC77ED"/>
    <w:rsid w:val="00CD3B13"/>
    <w:rsid w:val="00CD4A78"/>
    <w:rsid w:val="00CD5066"/>
    <w:rsid w:val="00CD6071"/>
    <w:rsid w:val="00CD6B86"/>
    <w:rsid w:val="00CD6EC5"/>
    <w:rsid w:val="00CE07B4"/>
    <w:rsid w:val="00CE1247"/>
    <w:rsid w:val="00CE4FB2"/>
    <w:rsid w:val="00CE52EE"/>
    <w:rsid w:val="00CE5F8A"/>
    <w:rsid w:val="00CE6F44"/>
    <w:rsid w:val="00CE77C1"/>
    <w:rsid w:val="00CF0356"/>
    <w:rsid w:val="00CF0E3C"/>
    <w:rsid w:val="00CF1548"/>
    <w:rsid w:val="00CF42EB"/>
    <w:rsid w:val="00CF473A"/>
    <w:rsid w:val="00CF4C3C"/>
    <w:rsid w:val="00CF54EE"/>
    <w:rsid w:val="00CF7368"/>
    <w:rsid w:val="00CF7569"/>
    <w:rsid w:val="00D0197A"/>
    <w:rsid w:val="00D03752"/>
    <w:rsid w:val="00D03AB4"/>
    <w:rsid w:val="00D05089"/>
    <w:rsid w:val="00D055C4"/>
    <w:rsid w:val="00D0580F"/>
    <w:rsid w:val="00D05B02"/>
    <w:rsid w:val="00D05EB9"/>
    <w:rsid w:val="00D07FB5"/>
    <w:rsid w:val="00D12398"/>
    <w:rsid w:val="00D12BEF"/>
    <w:rsid w:val="00D14D46"/>
    <w:rsid w:val="00D15284"/>
    <w:rsid w:val="00D15A09"/>
    <w:rsid w:val="00D15CB1"/>
    <w:rsid w:val="00D164AC"/>
    <w:rsid w:val="00D214D9"/>
    <w:rsid w:val="00D22647"/>
    <w:rsid w:val="00D246EC"/>
    <w:rsid w:val="00D256DD"/>
    <w:rsid w:val="00D260F3"/>
    <w:rsid w:val="00D27B88"/>
    <w:rsid w:val="00D3284A"/>
    <w:rsid w:val="00D33411"/>
    <w:rsid w:val="00D34586"/>
    <w:rsid w:val="00D36856"/>
    <w:rsid w:val="00D4160D"/>
    <w:rsid w:val="00D42582"/>
    <w:rsid w:val="00D42DE0"/>
    <w:rsid w:val="00D43840"/>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0822"/>
    <w:rsid w:val="00D712DF"/>
    <w:rsid w:val="00D72276"/>
    <w:rsid w:val="00D7285B"/>
    <w:rsid w:val="00D72FEA"/>
    <w:rsid w:val="00D758D6"/>
    <w:rsid w:val="00D76D70"/>
    <w:rsid w:val="00D77C42"/>
    <w:rsid w:val="00D80B34"/>
    <w:rsid w:val="00D811E9"/>
    <w:rsid w:val="00D83057"/>
    <w:rsid w:val="00D84A4C"/>
    <w:rsid w:val="00D850EB"/>
    <w:rsid w:val="00D85A44"/>
    <w:rsid w:val="00D8795A"/>
    <w:rsid w:val="00D9080A"/>
    <w:rsid w:val="00D926E9"/>
    <w:rsid w:val="00D92C24"/>
    <w:rsid w:val="00D9412C"/>
    <w:rsid w:val="00D966EC"/>
    <w:rsid w:val="00D97AEB"/>
    <w:rsid w:val="00D97C11"/>
    <w:rsid w:val="00DA1678"/>
    <w:rsid w:val="00DA33F4"/>
    <w:rsid w:val="00DA41B6"/>
    <w:rsid w:val="00DA5218"/>
    <w:rsid w:val="00DA6531"/>
    <w:rsid w:val="00DA7E4D"/>
    <w:rsid w:val="00DB3DF2"/>
    <w:rsid w:val="00DB6E25"/>
    <w:rsid w:val="00DB75DC"/>
    <w:rsid w:val="00DB76BF"/>
    <w:rsid w:val="00DC0860"/>
    <w:rsid w:val="00DC0ABD"/>
    <w:rsid w:val="00DC1197"/>
    <w:rsid w:val="00DC1289"/>
    <w:rsid w:val="00DC1ED6"/>
    <w:rsid w:val="00DC3EE9"/>
    <w:rsid w:val="00DC6D33"/>
    <w:rsid w:val="00DD10A9"/>
    <w:rsid w:val="00DD173E"/>
    <w:rsid w:val="00DD2F83"/>
    <w:rsid w:val="00DD311F"/>
    <w:rsid w:val="00DD3C4C"/>
    <w:rsid w:val="00DE0D04"/>
    <w:rsid w:val="00DE0D23"/>
    <w:rsid w:val="00DE4849"/>
    <w:rsid w:val="00DE6267"/>
    <w:rsid w:val="00DF012C"/>
    <w:rsid w:val="00DF0A21"/>
    <w:rsid w:val="00DF2C6C"/>
    <w:rsid w:val="00DF429B"/>
    <w:rsid w:val="00DF5ECD"/>
    <w:rsid w:val="00DF65C9"/>
    <w:rsid w:val="00DF67CA"/>
    <w:rsid w:val="00E00603"/>
    <w:rsid w:val="00E01934"/>
    <w:rsid w:val="00E026E2"/>
    <w:rsid w:val="00E03227"/>
    <w:rsid w:val="00E057A5"/>
    <w:rsid w:val="00E114F1"/>
    <w:rsid w:val="00E11F2A"/>
    <w:rsid w:val="00E12153"/>
    <w:rsid w:val="00E135BB"/>
    <w:rsid w:val="00E15050"/>
    <w:rsid w:val="00E16726"/>
    <w:rsid w:val="00E16AC7"/>
    <w:rsid w:val="00E1769A"/>
    <w:rsid w:val="00E20B86"/>
    <w:rsid w:val="00E212FD"/>
    <w:rsid w:val="00E21F83"/>
    <w:rsid w:val="00E23916"/>
    <w:rsid w:val="00E24E63"/>
    <w:rsid w:val="00E2611A"/>
    <w:rsid w:val="00E261CB"/>
    <w:rsid w:val="00E27E55"/>
    <w:rsid w:val="00E303CE"/>
    <w:rsid w:val="00E31589"/>
    <w:rsid w:val="00E31975"/>
    <w:rsid w:val="00E31F9C"/>
    <w:rsid w:val="00E32299"/>
    <w:rsid w:val="00E328F2"/>
    <w:rsid w:val="00E332C6"/>
    <w:rsid w:val="00E33810"/>
    <w:rsid w:val="00E34310"/>
    <w:rsid w:val="00E3571E"/>
    <w:rsid w:val="00E35BE9"/>
    <w:rsid w:val="00E3712F"/>
    <w:rsid w:val="00E37CBD"/>
    <w:rsid w:val="00E42D0C"/>
    <w:rsid w:val="00E439A1"/>
    <w:rsid w:val="00E461A2"/>
    <w:rsid w:val="00E46455"/>
    <w:rsid w:val="00E5051C"/>
    <w:rsid w:val="00E51A64"/>
    <w:rsid w:val="00E54587"/>
    <w:rsid w:val="00E55721"/>
    <w:rsid w:val="00E55829"/>
    <w:rsid w:val="00E57A90"/>
    <w:rsid w:val="00E57B8C"/>
    <w:rsid w:val="00E60751"/>
    <w:rsid w:val="00E62863"/>
    <w:rsid w:val="00E62D44"/>
    <w:rsid w:val="00E62DB1"/>
    <w:rsid w:val="00E65DF6"/>
    <w:rsid w:val="00E6630C"/>
    <w:rsid w:val="00E703C2"/>
    <w:rsid w:val="00E73139"/>
    <w:rsid w:val="00E7365B"/>
    <w:rsid w:val="00E7391F"/>
    <w:rsid w:val="00E7417C"/>
    <w:rsid w:val="00E761FD"/>
    <w:rsid w:val="00E76861"/>
    <w:rsid w:val="00E82518"/>
    <w:rsid w:val="00E83019"/>
    <w:rsid w:val="00E84DD8"/>
    <w:rsid w:val="00E85B43"/>
    <w:rsid w:val="00E86D85"/>
    <w:rsid w:val="00E901C2"/>
    <w:rsid w:val="00E905B4"/>
    <w:rsid w:val="00E90C84"/>
    <w:rsid w:val="00E95350"/>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4322"/>
    <w:rsid w:val="00EB710D"/>
    <w:rsid w:val="00EB797B"/>
    <w:rsid w:val="00EC1428"/>
    <w:rsid w:val="00EC3C3E"/>
    <w:rsid w:val="00EC6FC8"/>
    <w:rsid w:val="00EC75B0"/>
    <w:rsid w:val="00ED56B9"/>
    <w:rsid w:val="00ED5870"/>
    <w:rsid w:val="00ED5E4C"/>
    <w:rsid w:val="00EE01C1"/>
    <w:rsid w:val="00EE138B"/>
    <w:rsid w:val="00EE3947"/>
    <w:rsid w:val="00EE6A27"/>
    <w:rsid w:val="00EE7899"/>
    <w:rsid w:val="00EF0601"/>
    <w:rsid w:val="00EF14ED"/>
    <w:rsid w:val="00EF205A"/>
    <w:rsid w:val="00EF2853"/>
    <w:rsid w:val="00EF2C40"/>
    <w:rsid w:val="00EF3EC5"/>
    <w:rsid w:val="00EF46D7"/>
    <w:rsid w:val="00EF50F0"/>
    <w:rsid w:val="00EF5684"/>
    <w:rsid w:val="00EF7A36"/>
    <w:rsid w:val="00F011E5"/>
    <w:rsid w:val="00F03614"/>
    <w:rsid w:val="00F04483"/>
    <w:rsid w:val="00F047F4"/>
    <w:rsid w:val="00F05365"/>
    <w:rsid w:val="00F05869"/>
    <w:rsid w:val="00F0710E"/>
    <w:rsid w:val="00F13818"/>
    <w:rsid w:val="00F13C5F"/>
    <w:rsid w:val="00F143C9"/>
    <w:rsid w:val="00F1591D"/>
    <w:rsid w:val="00F15BCC"/>
    <w:rsid w:val="00F15EAF"/>
    <w:rsid w:val="00F17FAC"/>
    <w:rsid w:val="00F23145"/>
    <w:rsid w:val="00F25F68"/>
    <w:rsid w:val="00F26E2B"/>
    <w:rsid w:val="00F3020F"/>
    <w:rsid w:val="00F30AEA"/>
    <w:rsid w:val="00F31D82"/>
    <w:rsid w:val="00F3329F"/>
    <w:rsid w:val="00F34A07"/>
    <w:rsid w:val="00F35F72"/>
    <w:rsid w:val="00F36796"/>
    <w:rsid w:val="00F36919"/>
    <w:rsid w:val="00F37DFD"/>
    <w:rsid w:val="00F4357A"/>
    <w:rsid w:val="00F44709"/>
    <w:rsid w:val="00F5106C"/>
    <w:rsid w:val="00F543A5"/>
    <w:rsid w:val="00F547FC"/>
    <w:rsid w:val="00F54E61"/>
    <w:rsid w:val="00F555F1"/>
    <w:rsid w:val="00F5625B"/>
    <w:rsid w:val="00F607C1"/>
    <w:rsid w:val="00F6133C"/>
    <w:rsid w:val="00F61B1C"/>
    <w:rsid w:val="00F64157"/>
    <w:rsid w:val="00F652A7"/>
    <w:rsid w:val="00F660DE"/>
    <w:rsid w:val="00F66111"/>
    <w:rsid w:val="00F66641"/>
    <w:rsid w:val="00F678A3"/>
    <w:rsid w:val="00F67F72"/>
    <w:rsid w:val="00F703E2"/>
    <w:rsid w:val="00F71943"/>
    <w:rsid w:val="00F7353D"/>
    <w:rsid w:val="00F74B9D"/>
    <w:rsid w:val="00F7656C"/>
    <w:rsid w:val="00F7661E"/>
    <w:rsid w:val="00F7676A"/>
    <w:rsid w:val="00F76DA8"/>
    <w:rsid w:val="00F83B10"/>
    <w:rsid w:val="00F84378"/>
    <w:rsid w:val="00F8580E"/>
    <w:rsid w:val="00F91626"/>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1B90"/>
    <w:rsid w:val="00FB4802"/>
    <w:rsid w:val="00FB74C1"/>
    <w:rsid w:val="00FC0FA8"/>
    <w:rsid w:val="00FC193C"/>
    <w:rsid w:val="00FC299D"/>
    <w:rsid w:val="00FC2B96"/>
    <w:rsid w:val="00FC5304"/>
    <w:rsid w:val="00FC5D87"/>
    <w:rsid w:val="00FC7F3C"/>
    <w:rsid w:val="00FD1427"/>
    <w:rsid w:val="00FD2FE8"/>
    <w:rsid w:val="00FD46E5"/>
    <w:rsid w:val="00FD4D6B"/>
    <w:rsid w:val="00FD6238"/>
    <w:rsid w:val="00FD666C"/>
    <w:rsid w:val="00FD6B25"/>
    <w:rsid w:val="00FD78AC"/>
    <w:rsid w:val="00FE0AFE"/>
    <w:rsid w:val="00FE0B1A"/>
    <w:rsid w:val="00FE1088"/>
    <w:rsid w:val="00FE1863"/>
    <w:rsid w:val="00FE2DDA"/>
    <w:rsid w:val="00FE46D8"/>
    <w:rsid w:val="00FE765F"/>
    <w:rsid w:val="00FE7E8C"/>
    <w:rsid w:val="00FF20AD"/>
    <w:rsid w:val="00FF4D32"/>
    <w:rsid w:val="00FF6A53"/>
    <w:rsid w:val="00FF7CBA"/>
    <w:rsid w:val="40A928C7"/>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nhideWhenUsed="0" w:uiPriority="0" w:semiHidden="0" w:name="Normal Indent"/>
    <w:lsdException w:qFormat="1" w:unhideWhenUsed="0" w:uiPriority="99" w:semiHidden="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nhideWhenUsed="0" w:uiPriority="0" w:semiHidden="0" w:name="Body Text Indent 2"/>
    <w:lsdException w:unhideWhenUsed="0" w:uiPriority="99" w:semiHidden="0" w:name="Body Text Indent 3"/>
    <w:lsdException w:uiPriority="0" w:name="Block Text"/>
    <w:lsdException w:unhideWhenUsed="0"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0" w:name="Document Map"/>
    <w:lsdException w:uiPriority="0" w:name="Plain Text"/>
    <w:lsdException w:uiPriority="0" w:name="E-mail Signature"/>
    <w:lsdException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99"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adjustRightInd w:val="0"/>
    </w:pPr>
    <w:rPr>
      <w:rFonts w:ascii="Times New Roman" w:hAnsi="Times New Roman" w:eastAsia="Times New Roman" w:cs="Times New Roman"/>
      <w:lang w:val="ru-RU" w:eastAsia="ru-RU" w:bidi="ar-SA"/>
    </w:rPr>
  </w:style>
  <w:style w:type="paragraph" w:styleId="2">
    <w:name w:val="heading 1"/>
    <w:basedOn w:val="1"/>
    <w:next w:val="1"/>
    <w:link w:val="43"/>
    <w:qFormat/>
    <w:uiPriority w:val="0"/>
    <w:pPr>
      <w:keepNext/>
      <w:keepLines/>
      <w:spacing w:before="480"/>
      <w:outlineLvl w:val="0"/>
    </w:pPr>
    <w:rPr>
      <w:rFonts w:ascii="Cambria" w:hAnsi="Cambria"/>
      <w:b/>
      <w:bCs/>
      <w:color w:val="365F91"/>
      <w:sz w:val="28"/>
      <w:szCs w:val="28"/>
    </w:rPr>
  </w:style>
  <w:style w:type="paragraph" w:styleId="3">
    <w:name w:val="heading 2"/>
    <w:basedOn w:val="1"/>
    <w:next w:val="1"/>
    <w:link w:val="45"/>
    <w:qFormat/>
    <w:uiPriority w:val="0"/>
    <w:pPr>
      <w:keepNext/>
      <w:widowControl/>
      <w:autoSpaceDE/>
      <w:autoSpaceDN/>
      <w:adjustRightInd/>
      <w:spacing w:before="240" w:after="60"/>
      <w:outlineLvl w:val="1"/>
    </w:pPr>
    <w:rPr>
      <w:rFonts w:ascii="Arial" w:hAnsi="Arial"/>
      <w:b/>
      <w:bCs/>
      <w:i/>
      <w:iCs/>
      <w:sz w:val="28"/>
      <w:szCs w:val="28"/>
    </w:rPr>
  </w:style>
  <w:style w:type="paragraph" w:styleId="4">
    <w:name w:val="heading 3"/>
    <w:basedOn w:val="1"/>
    <w:next w:val="1"/>
    <w:link w:val="44"/>
    <w:qFormat/>
    <w:uiPriority w:val="0"/>
    <w:pPr>
      <w:keepNext/>
      <w:widowControl/>
      <w:autoSpaceDE/>
      <w:autoSpaceDN/>
      <w:adjustRightInd/>
      <w:spacing w:before="240" w:after="60"/>
      <w:outlineLvl w:val="2"/>
    </w:pPr>
    <w:rPr>
      <w:rFonts w:ascii="Cambria" w:hAnsi="Cambria"/>
      <w:b/>
      <w:bCs/>
      <w:sz w:val="26"/>
      <w:szCs w:val="26"/>
      <w:lang w:eastAsia="ar-SA"/>
    </w:rPr>
  </w:style>
  <w:style w:type="paragraph" w:styleId="5">
    <w:name w:val="heading 4"/>
    <w:basedOn w:val="6"/>
    <w:next w:val="6"/>
    <w:link w:val="38"/>
    <w:qFormat/>
    <w:uiPriority w:val="0"/>
    <w:pPr>
      <w:keepNext/>
      <w:widowControl/>
      <w:autoSpaceDE/>
      <w:autoSpaceDN/>
      <w:adjustRightInd/>
      <w:ind w:left="0" w:firstLine="709"/>
      <w:outlineLvl w:val="3"/>
    </w:pPr>
    <w:rPr>
      <w:i/>
      <w:sz w:val="28"/>
      <w:szCs w:val="24"/>
    </w:rPr>
  </w:style>
  <w:style w:type="paragraph" w:styleId="7">
    <w:name w:val="heading 6"/>
    <w:basedOn w:val="1"/>
    <w:next w:val="1"/>
    <w:link w:val="41"/>
    <w:semiHidden/>
    <w:unhideWhenUsed/>
    <w:qFormat/>
    <w:uiPriority w:val="0"/>
    <w:pPr>
      <w:keepNext/>
      <w:keepLines/>
      <w:spacing w:before="200"/>
      <w:outlineLvl w:val="5"/>
    </w:pPr>
    <w:rPr>
      <w:rFonts w:ascii="Cambria" w:hAnsi="Cambria"/>
      <w:i/>
      <w:iCs/>
      <w:color w:val="243F60"/>
    </w:rPr>
  </w:style>
  <w:style w:type="paragraph" w:styleId="8">
    <w:name w:val="heading 9"/>
    <w:basedOn w:val="1"/>
    <w:next w:val="1"/>
    <w:link w:val="35"/>
    <w:qFormat/>
    <w:uiPriority w:val="0"/>
    <w:pPr>
      <w:autoSpaceDE/>
      <w:autoSpaceDN/>
      <w:adjustRightInd/>
      <w:spacing w:before="240" w:after="60"/>
      <w:jc w:val="both"/>
      <w:outlineLvl w:val="8"/>
    </w:pPr>
    <w:rPr>
      <w:rFonts w:ascii="Arial" w:hAnsi="Arial" w:cs="Arial"/>
      <w:sz w:val="22"/>
      <w:szCs w:val="22"/>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6">
    <w:name w:val="Normal Indent"/>
    <w:basedOn w:val="1"/>
    <w:uiPriority w:val="0"/>
    <w:pPr>
      <w:ind w:left="708"/>
    </w:pPr>
  </w:style>
  <w:style w:type="paragraph" w:styleId="11">
    <w:name w:val="Balloon Text"/>
    <w:basedOn w:val="1"/>
    <w:link w:val="50"/>
    <w:qFormat/>
    <w:uiPriority w:val="0"/>
    <w:rPr>
      <w:rFonts w:ascii="Tahoma" w:hAnsi="Tahoma"/>
      <w:sz w:val="16"/>
      <w:szCs w:val="16"/>
    </w:rPr>
  </w:style>
  <w:style w:type="paragraph" w:styleId="12">
    <w:name w:val="Body Text"/>
    <w:basedOn w:val="1"/>
    <w:link w:val="54"/>
    <w:uiPriority w:val="0"/>
    <w:pPr>
      <w:widowControl/>
      <w:suppressAutoHyphens/>
      <w:autoSpaceDE/>
      <w:autoSpaceDN/>
      <w:adjustRightInd/>
      <w:spacing w:after="140" w:line="288" w:lineRule="auto"/>
    </w:pPr>
    <w:rPr>
      <w:color w:val="00000A"/>
      <w:sz w:val="24"/>
      <w:szCs w:val="24"/>
      <w:lang w:eastAsia="ar-SA"/>
    </w:rPr>
  </w:style>
  <w:style w:type="paragraph" w:styleId="13">
    <w:name w:val="Body Text Indent"/>
    <w:basedOn w:val="1"/>
    <w:link w:val="61"/>
    <w:qFormat/>
    <w:uiPriority w:val="0"/>
    <w:pPr>
      <w:widowControl/>
      <w:autoSpaceDE/>
      <w:autoSpaceDN/>
      <w:adjustRightInd/>
      <w:ind w:firstLine="720"/>
    </w:pPr>
    <w:rPr>
      <w:sz w:val="28"/>
    </w:rPr>
  </w:style>
  <w:style w:type="paragraph" w:styleId="14">
    <w:name w:val="Body Text Indent 2"/>
    <w:basedOn w:val="1"/>
    <w:link w:val="58"/>
    <w:uiPriority w:val="0"/>
    <w:pPr>
      <w:spacing w:after="120" w:line="480" w:lineRule="auto"/>
      <w:ind w:left="283"/>
    </w:pPr>
  </w:style>
  <w:style w:type="paragraph" w:styleId="15">
    <w:name w:val="Body Text Indent 3"/>
    <w:basedOn w:val="1"/>
    <w:link w:val="57"/>
    <w:uiPriority w:val="99"/>
    <w:pPr>
      <w:widowControl/>
      <w:autoSpaceDE/>
      <w:autoSpaceDN/>
      <w:adjustRightInd/>
      <w:spacing w:before="120" w:after="120" w:line="276" w:lineRule="auto"/>
      <w:ind w:left="283" w:firstLine="708"/>
      <w:jc w:val="both"/>
    </w:pPr>
    <w:rPr>
      <w:rFonts w:ascii="Calibri" w:hAnsi="Calibri"/>
      <w:sz w:val="16"/>
      <w:szCs w:val="16"/>
    </w:rPr>
  </w:style>
  <w:style w:type="character" w:styleId="16">
    <w:name w:val="Emphasis"/>
    <w:basedOn w:val="9"/>
    <w:qFormat/>
    <w:uiPriority w:val="0"/>
    <w:rPr>
      <w:i/>
      <w:iCs/>
    </w:rPr>
  </w:style>
  <w:style w:type="character" w:styleId="17">
    <w:name w:val="FollowedHyperlink"/>
    <w:basedOn w:val="9"/>
    <w:semiHidden/>
    <w:unhideWhenUsed/>
    <w:uiPriority w:val="99"/>
    <w:rPr>
      <w:color w:val="800080" w:themeColor="followedHyperlink"/>
      <w:u w:val="single"/>
      <w14:textFill>
        <w14:solidFill>
          <w14:schemeClr w14:val="folHlink"/>
        </w14:solidFill>
      </w14:textFill>
    </w:rPr>
  </w:style>
  <w:style w:type="paragraph" w:styleId="18">
    <w:name w:val="footer"/>
    <w:basedOn w:val="1"/>
    <w:link w:val="62"/>
    <w:qFormat/>
    <w:uiPriority w:val="0"/>
    <w:pPr>
      <w:tabs>
        <w:tab w:val="center" w:pos="4677"/>
        <w:tab w:val="right" w:pos="9355"/>
      </w:tabs>
    </w:pPr>
  </w:style>
  <w:style w:type="paragraph" w:styleId="19">
    <w:name w:val="footnote text"/>
    <w:basedOn w:val="1"/>
    <w:link w:val="81"/>
    <w:qFormat/>
    <w:uiPriority w:val="99"/>
    <w:pPr>
      <w:widowControl/>
      <w:autoSpaceDE/>
      <w:autoSpaceDN/>
      <w:adjustRightInd/>
      <w:jc w:val="both"/>
    </w:pPr>
  </w:style>
  <w:style w:type="paragraph" w:styleId="20">
    <w:name w:val="header"/>
    <w:basedOn w:val="1"/>
    <w:link w:val="53"/>
    <w:qFormat/>
    <w:uiPriority w:val="0"/>
    <w:pPr>
      <w:tabs>
        <w:tab w:val="center" w:pos="4677"/>
        <w:tab w:val="right" w:pos="9355"/>
      </w:tabs>
    </w:pPr>
  </w:style>
  <w:style w:type="character" w:styleId="21">
    <w:name w:val="Hyperlink"/>
    <w:uiPriority w:val="99"/>
    <w:rPr>
      <w:color w:val="0000FF"/>
      <w:u w:val="single"/>
    </w:rPr>
  </w:style>
  <w:style w:type="paragraph" w:styleId="22">
    <w:name w:val="Normal (Web)"/>
    <w:basedOn w:val="1"/>
    <w:unhideWhenUsed/>
    <w:uiPriority w:val="99"/>
    <w:pPr>
      <w:widowControl/>
      <w:autoSpaceDE/>
      <w:autoSpaceDN/>
      <w:adjustRightInd/>
      <w:spacing w:before="100" w:beforeAutospacing="1" w:after="100" w:afterAutospacing="1"/>
    </w:pPr>
    <w:rPr>
      <w:sz w:val="24"/>
      <w:szCs w:val="24"/>
    </w:rPr>
  </w:style>
  <w:style w:type="character" w:styleId="23">
    <w:name w:val="page number"/>
    <w:basedOn w:val="9"/>
    <w:qFormat/>
    <w:uiPriority w:val="0"/>
  </w:style>
  <w:style w:type="character" w:styleId="24">
    <w:name w:val="Strong"/>
    <w:basedOn w:val="9"/>
    <w:qFormat/>
    <w:uiPriority w:val="22"/>
    <w:rPr>
      <w:b/>
      <w:bCs/>
    </w:rPr>
  </w:style>
  <w:style w:type="table" w:styleId="25">
    <w:name w:val="Table Grid"/>
    <w:basedOn w:val="10"/>
    <w:qFormat/>
    <w:uiPriority w:val="0"/>
    <w:pPr>
      <w:widowControl w:val="0"/>
      <w:autoSpaceDE w:val="0"/>
      <w:autoSpaceDN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6">
    <w:name w:val="ConsNormal"/>
    <w:qFormat/>
    <w:uiPriority w:val="0"/>
    <w:pPr>
      <w:widowControl w:val="0"/>
      <w:snapToGrid w:val="0"/>
      <w:ind w:firstLine="720"/>
    </w:pPr>
    <w:rPr>
      <w:rFonts w:ascii="Arial" w:hAnsi="Arial" w:eastAsia="Times New Roman" w:cs="Times New Roman"/>
      <w:lang w:val="ru-RU" w:eastAsia="ru-RU" w:bidi="ar-SA"/>
    </w:rPr>
  </w:style>
  <w:style w:type="character" w:customStyle="1" w:styleId="27">
    <w:name w:val="Основной текст (13)_"/>
    <w:link w:val="28"/>
    <w:qFormat/>
    <w:uiPriority w:val="0"/>
    <w:rPr>
      <w:sz w:val="19"/>
      <w:szCs w:val="19"/>
      <w:lang w:bidi="ar-SA"/>
    </w:rPr>
  </w:style>
  <w:style w:type="paragraph" w:customStyle="1" w:styleId="28">
    <w:name w:val="Основной текст (13)"/>
    <w:basedOn w:val="1"/>
    <w:link w:val="27"/>
    <w:qFormat/>
    <w:uiPriority w:val="0"/>
    <w:pPr>
      <w:shd w:val="clear" w:color="auto" w:fill="FFFFFF"/>
      <w:autoSpaceDE/>
      <w:autoSpaceDN/>
      <w:adjustRightInd/>
      <w:spacing w:after="180" w:line="235" w:lineRule="exact"/>
    </w:pPr>
    <w:rPr>
      <w:sz w:val="19"/>
      <w:szCs w:val="19"/>
    </w:rPr>
  </w:style>
  <w:style w:type="character" w:customStyle="1" w:styleId="29">
    <w:name w:val="Основной текст (6)_"/>
    <w:qFormat/>
    <w:uiPriority w:val="0"/>
    <w:rPr>
      <w:rFonts w:ascii="Times New Roman" w:hAnsi="Times New Roman" w:eastAsia="Times New Roman" w:cs="Times New Roman"/>
      <w:sz w:val="22"/>
      <w:szCs w:val="22"/>
      <w:u w:val="none"/>
    </w:rPr>
  </w:style>
  <w:style w:type="character" w:customStyle="1" w:styleId="30">
    <w:name w:val="Основной текст (6)"/>
    <w:qFormat/>
    <w:uiPriority w:val="0"/>
    <w:rPr>
      <w:rFonts w:ascii="Times New Roman" w:hAnsi="Times New Roman" w:eastAsia="Times New Roman" w:cs="Times New Roman"/>
      <w:color w:val="000000"/>
      <w:spacing w:val="0"/>
      <w:w w:val="100"/>
      <w:position w:val="0"/>
      <w:sz w:val="22"/>
      <w:szCs w:val="22"/>
      <w:u w:val="none"/>
      <w:lang w:val="ru-RU"/>
    </w:rPr>
  </w:style>
  <w:style w:type="character" w:customStyle="1" w:styleId="31">
    <w:name w:val="Основной текст_"/>
    <w:link w:val="32"/>
    <w:qFormat/>
    <w:uiPriority w:val="0"/>
    <w:rPr>
      <w:spacing w:val="-10"/>
      <w:sz w:val="25"/>
      <w:szCs w:val="25"/>
      <w:lang w:bidi="ar-SA"/>
    </w:rPr>
  </w:style>
  <w:style w:type="paragraph" w:customStyle="1" w:styleId="32">
    <w:name w:val="Основной текст2"/>
    <w:basedOn w:val="1"/>
    <w:link w:val="31"/>
    <w:uiPriority w:val="0"/>
    <w:pPr>
      <w:shd w:val="clear" w:color="auto" w:fill="FFFFFF"/>
      <w:autoSpaceDE/>
      <w:autoSpaceDN/>
      <w:adjustRightInd/>
      <w:spacing w:before="180" w:after="180" w:line="0" w:lineRule="atLeast"/>
      <w:ind w:hanging="780"/>
      <w:jc w:val="center"/>
    </w:pPr>
    <w:rPr>
      <w:spacing w:val="-10"/>
      <w:sz w:val="25"/>
      <w:szCs w:val="25"/>
    </w:rPr>
  </w:style>
  <w:style w:type="character" w:customStyle="1" w:styleId="33">
    <w:name w:val="Основной текст1"/>
    <w:uiPriority w:val="0"/>
    <w:rPr>
      <w:rFonts w:ascii="Times New Roman" w:hAnsi="Times New Roman" w:eastAsia="Times New Roman" w:cs="Times New Roman"/>
      <w:color w:val="000000"/>
      <w:spacing w:val="-10"/>
      <w:w w:val="100"/>
      <w:position w:val="0"/>
      <w:sz w:val="25"/>
      <w:szCs w:val="25"/>
      <w:u w:val="none"/>
      <w:lang w:val="ru-RU"/>
    </w:rPr>
  </w:style>
  <w:style w:type="paragraph" w:customStyle="1" w:styleId="34">
    <w:name w:val="Без интервала1"/>
    <w:link w:val="59"/>
    <w:uiPriority w:val="0"/>
    <w:rPr>
      <w:rFonts w:ascii="Calibri" w:hAnsi="Calibri" w:eastAsia="Calibri" w:cs="Times New Roman"/>
      <w:sz w:val="22"/>
      <w:szCs w:val="22"/>
      <w:lang w:val="ru-RU" w:eastAsia="en-US" w:bidi="ar-SA"/>
    </w:rPr>
  </w:style>
  <w:style w:type="character" w:customStyle="1" w:styleId="35">
    <w:name w:val="Заголовок 9 Знак"/>
    <w:link w:val="8"/>
    <w:uiPriority w:val="0"/>
    <w:rPr>
      <w:rFonts w:ascii="Arial" w:hAnsi="Arial" w:cs="Arial"/>
      <w:sz w:val="22"/>
      <w:szCs w:val="22"/>
      <w:lang w:val="ru-RU" w:eastAsia="ru-RU" w:bidi="ar-SA"/>
    </w:rPr>
  </w:style>
  <w:style w:type="paragraph" w:customStyle="1" w:styleId="36">
    <w:name w:val="Основной текст 21"/>
    <w:basedOn w:val="1"/>
    <w:uiPriority w:val="0"/>
    <w:pPr>
      <w:autoSpaceDE/>
      <w:autoSpaceDN/>
      <w:adjustRightInd/>
      <w:ind w:firstLine="720"/>
      <w:jc w:val="both"/>
    </w:pPr>
    <w:rPr>
      <w:rFonts w:ascii="Arial" w:hAnsi="Arial"/>
      <w:sz w:val="24"/>
    </w:rPr>
  </w:style>
  <w:style w:type="paragraph" w:customStyle="1" w:styleId="37">
    <w:name w:val="ConsPlusNormal"/>
    <w:uiPriority w:val="0"/>
    <w:pPr>
      <w:autoSpaceDE w:val="0"/>
      <w:autoSpaceDN w:val="0"/>
      <w:adjustRightInd w:val="0"/>
    </w:pPr>
    <w:rPr>
      <w:rFonts w:ascii="Times New Roman" w:hAnsi="Times New Roman" w:eastAsia="Times New Roman" w:cs="Times New Roman"/>
      <w:b/>
      <w:bCs/>
      <w:lang w:val="ru-RU" w:eastAsia="ru-RU" w:bidi="ar-SA"/>
    </w:rPr>
  </w:style>
  <w:style w:type="character" w:customStyle="1" w:styleId="38">
    <w:name w:val="Заголовок 4 Знак"/>
    <w:link w:val="5"/>
    <w:qFormat/>
    <w:uiPriority w:val="0"/>
    <w:rPr>
      <w:i/>
      <w:sz w:val="28"/>
      <w:szCs w:val="24"/>
    </w:rPr>
  </w:style>
  <w:style w:type="paragraph" w:styleId="39">
    <w:name w:val="List Paragraph"/>
    <w:basedOn w:val="1"/>
    <w:qFormat/>
    <w:uiPriority w:val="34"/>
    <w:pPr>
      <w:ind w:left="720"/>
      <w:contextualSpacing/>
    </w:pPr>
  </w:style>
  <w:style w:type="paragraph" w:customStyle="1" w:styleId="40">
    <w:name w:val="ConsPlusNonformat"/>
    <w:uiPriority w:val="99"/>
    <w:pPr>
      <w:autoSpaceDE w:val="0"/>
      <w:autoSpaceDN w:val="0"/>
      <w:adjustRightInd w:val="0"/>
    </w:pPr>
    <w:rPr>
      <w:rFonts w:ascii="Courier New" w:hAnsi="Courier New" w:eastAsia="Times New Roman" w:cs="Courier New"/>
      <w:lang w:val="ru-RU" w:eastAsia="ru-RU" w:bidi="ar-SA"/>
    </w:rPr>
  </w:style>
  <w:style w:type="character" w:customStyle="1" w:styleId="41">
    <w:name w:val="Заголовок 6 Знак"/>
    <w:basedOn w:val="9"/>
    <w:link w:val="7"/>
    <w:semiHidden/>
    <w:uiPriority w:val="0"/>
    <w:rPr>
      <w:rFonts w:ascii="Cambria" w:hAnsi="Cambria" w:eastAsia="Times New Roman" w:cs="Times New Roman"/>
      <w:i/>
      <w:iCs/>
      <w:color w:val="243F60"/>
    </w:rPr>
  </w:style>
  <w:style w:type="paragraph" w:customStyle="1" w:styleId="42">
    <w:name w:val="Normal unindented"/>
    <w:qFormat/>
    <w:uiPriority w:val="0"/>
    <w:pPr>
      <w:spacing w:before="120" w:after="120" w:line="276" w:lineRule="auto"/>
      <w:jc w:val="both"/>
    </w:pPr>
    <w:rPr>
      <w:rFonts w:ascii="Times New Roman" w:hAnsi="Times New Roman" w:eastAsia="Times New Roman" w:cs="Times New Roman"/>
      <w:sz w:val="22"/>
      <w:szCs w:val="22"/>
      <w:lang w:val="ru-RU" w:eastAsia="ru-RU" w:bidi="ar-SA"/>
    </w:rPr>
  </w:style>
  <w:style w:type="character" w:customStyle="1" w:styleId="43">
    <w:name w:val="Заголовок 1 Знак"/>
    <w:basedOn w:val="9"/>
    <w:link w:val="2"/>
    <w:uiPriority w:val="0"/>
    <w:rPr>
      <w:rFonts w:ascii="Cambria" w:hAnsi="Cambria" w:eastAsia="Times New Roman" w:cs="Times New Roman"/>
      <w:b/>
      <w:bCs/>
      <w:color w:val="365F91"/>
      <w:sz w:val="28"/>
      <w:szCs w:val="28"/>
    </w:rPr>
  </w:style>
  <w:style w:type="character" w:customStyle="1" w:styleId="44">
    <w:name w:val="Заголовок 3 Знак"/>
    <w:basedOn w:val="9"/>
    <w:link w:val="4"/>
    <w:uiPriority w:val="0"/>
    <w:rPr>
      <w:rFonts w:ascii="Cambria" w:hAnsi="Cambria"/>
      <w:b/>
      <w:bCs/>
      <w:sz w:val="26"/>
      <w:szCs w:val="26"/>
      <w:lang w:eastAsia="ar-SA"/>
    </w:rPr>
  </w:style>
  <w:style w:type="character" w:customStyle="1" w:styleId="45">
    <w:name w:val="Заголовок 2 Знак"/>
    <w:link w:val="3"/>
    <w:locked/>
    <w:uiPriority w:val="0"/>
    <w:rPr>
      <w:rFonts w:ascii="Arial" w:hAnsi="Arial" w:cs="Arial"/>
      <w:b/>
      <w:bCs/>
      <w:i/>
      <w:iCs/>
      <w:sz w:val="28"/>
      <w:szCs w:val="28"/>
    </w:rPr>
  </w:style>
  <w:style w:type="paragraph" w:customStyle="1" w:styleId="46">
    <w:name w:val="Список 21"/>
    <w:basedOn w:val="1"/>
    <w:uiPriority w:val="0"/>
    <w:pPr>
      <w:widowControl/>
      <w:autoSpaceDE/>
      <w:autoSpaceDN/>
      <w:adjustRightInd/>
      <w:spacing w:after="60"/>
      <w:ind w:left="566" w:hanging="283"/>
    </w:pPr>
    <w:rPr>
      <w:rFonts w:eastAsia="Calibri"/>
      <w:sz w:val="24"/>
      <w:szCs w:val="24"/>
      <w:lang w:eastAsia="ar-SA"/>
    </w:rPr>
  </w:style>
  <w:style w:type="paragraph" w:customStyle="1" w:styleId="47">
    <w:name w:val="Маркер1"/>
    <w:basedOn w:val="1"/>
    <w:uiPriority w:val="0"/>
    <w:pPr>
      <w:tabs>
        <w:tab w:val="left" w:pos="360"/>
      </w:tabs>
      <w:autoSpaceDE/>
      <w:autoSpaceDN/>
      <w:adjustRightInd/>
      <w:spacing w:before="120" w:line="300" w:lineRule="atLeast"/>
    </w:pPr>
    <w:rPr>
      <w:rFonts w:eastAsia="Calibri"/>
      <w:sz w:val="24"/>
      <w:szCs w:val="24"/>
      <w:lang w:eastAsia="ar-SA"/>
    </w:rPr>
  </w:style>
  <w:style w:type="paragraph" w:customStyle="1" w:styleId="48">
    <w:name w:val="Заголовок 2 К"/>
    <w:basedOn w:val="1"/>
    <w:uiPriority w:val="0"/>
    <w:pPr>
      <w:tabs>
        <w:tab w:val="left" w:pos="0"/>
      </w:tabs>
      <w:autoSpaceDE/>
      <w:autoSpaceDN/>
      <w:adjustRightInd/>
      <w:ind w:firstLine="288"/>
    </w:pPr>
    <w:rPr>
      <w:rFonts w:eastAsia="Calibri"/>
      <w:sz w:val="24"/>
      <w:szCs w:val="24"/>
      <w:lang w:eastAsia="ar-SA"/>
    </w:rPr>
  </w:style>
  <w:style w:type="paragraph" w:customStyle="1" w:styleId="49">
    <w:name w:val="List Paragraph1"/>
    <w:basedOn w:val="1"/>
    <w:uiPriority w:val="0"/>
    <w:pPr>
      <w:widowControl/>
      <w:autoSpaceDE/>
      <w:autoSpaceDN/>
      <w:adjustRightInd/>
      <w:ind w:left="720"/>
    </w:pPr>
    <w:rPr>
      <w:rFonts w:eastAsia="Calibri"/>
      <w:sz w:val="22"/>
      <w:szCs w:val="22"/>
      <w:lang w:eastAsia="ar-SA"/>
    </w:rPr>
  </w:style>
  <w:style w:type="character" w:customStyle="1" w:styleId="50">
    <w:name w:val="Текст выноски Знак"/>
    <w:link w:val="11"/>
    <w:uiPriority w:val="0"/>
    <w:rPr>
      <w:rFonts w:ascii="Tahoma" w:hAnsi="Tahoma" w:cs="Tahoma"/>
      <w:sz w:val="16"/>
      <w:szCs w:val="16"/>
    </w:rPr>
  </w:style>
  <w:style w:type="character" w:customStyle="1" w:styleId="51">
    <w:name w:val="apple-converted-space"/>
    <w:basedOn w:val="9"/>
    <w:uiPriority w:val="99"/>
  </w:style>
  <w:style w:type="paragraph" w:customStyle="1" w:styleId="52">
    <w:name w:val="Warning"/>
    <w:basedOn w:val="1"/>
    <w:next w:val="1"/>
    <w:qFormat/>
    <w:uiPriority w:val="99"/>
    <w:pPr>
      <w:widowControl/>
      <w:autoSpaceDE/>
      <w:autoSpaceDN/>
      <w:adjustRightInd/>
      <w:spacing w:before="120" w:after="120" w:line="276" w:lineRule="auto"/>
      <w:ind w:firstLine="708"/>
    </w:pPr>
    <w:rPr>
      <w:i/>
      <w:iCs/>
      <w:color w:val="E36C0A"/>
      <w:sz w:val="22"/>
      <w:szCs w:val="22"/>
    </w:rPr>
  </w:style>
  <w:style w:type="character" w:customStyle="1" w:styleId="53">
    <w:name w:val="Верхний колонтитул Знак"/>
    <w:basedOn w:val="9"/>
    <w:link w:val="20"/>
    <w:uiPriority w:val="0"/>
  </w:style>
  <w:style w:type="character" w:customStyle="1" w:styleId="54">
    <w:name w:val="Основной текст Знак"/>
    <w:basedOn w:val="9"/>
    <w:link w:val="12"/>
    <w:uiPriority w:val="0"/>
    <w:rPr>
      <w:color w:val="00000A"/>
      <w:sz w:val="24"/>
      <w:szCs w:val="24"/>
      <w:lang w:eastAsia="ar-SA"/>
    </w:rPr>
  </w:style>
  <w:style w:type="character" w:customStyle="1" w:styleId="55">
    <w:name w:val="Знак Знак1"/>
    <w:locked/>
    <w:uiPriority w:val="99"/>
    <w:rPr>
      <w:rFonts w:ascii="Cambria" w:hAnsi="Cambria"/>
      <w:b/>
      <w:kern w:val="28"/>
      <w:sz w:val="32"/>
    </w:rPr>
  </w:style>
  <w:style w:type="paragraph" w:customStyle="1" w:styleId="56">
    <w:name w:val="heading 1 normal"/>
    <w:basedOn w:val="1"/>
    <w:next w:val="1"/>
    <w:qFormat/>
    <w:uiPriority w:val="99"/>
    <w:pPr>
      <w:widowControl/>
      <w:numPr>
        <w:ilvl w:val="0"/>
        <w:numId w:val="1"/>
      </w:numPr>
      <w:autoSpaceDE/>
      <w:autoSpaceDN/>
      <w:adjustRightInd/>
      <w:spacing w:before="120" w:after="120" w:line="276" w:lineRule="auto"/>
      <w:jc w:val="both"/>
      <w:outlineLvl w:val="0"/>
    </w:pPr>
    <w:rPr>
      <w:rFonts w:ascii="Calibri" w:hAnsi="Calibri"/>
      <w:sz w:val="22"/>
      <w:szCs w:val="22"/>
    </w:rPr>
  </w:style>
  <w:style w:type="character" w:customStyle="1" w:styleId="57">
    <w:name w:val="Основной текст с отступом 3 Знак"/>
    <w:basedOn w:val="9"/>
    <w:link w:val="15"/>
    <w:uiPriority w:val="99"/>
    <w:rPr>
      <w:rFonts w:ascii="Calibri" w:hAnsi="Calibri"/>
      <w:sz w:val="16"/>
      <w:szCs w:val="16"/>
    </w:rPr>
  </w:style>
  <w:style w:type="character" w:customStyle="1" w:styleId="58">
    <w:name w:val="Основной текст с отступом 2 Знак"/>
    <w:basedOn w:val="9"/>
    <w:link w:val="14"/>
    <w:uiPriority w:val="0"/>
  </w:style>
  <w:style w:type="character" w:customStyle="1" w:styleId="59">
    <w:name w:val="No Spacing Char"/>
    <w:link w:val="34"/>
    <w:locked/>
    <w:uiPriority w:val="0"/>
    <w:rPr>
      <w:rFonts w:ascii="Calibri" w:hAnsi="Calibri" w:eastAsia="Calibri"/>
      <w:sz w:val="22"/>
      <w:szCs w:val="22"/>
      <w:lang w:eastAsia="en-US" w:bidi="ar-SA"/>
    </w:rPr>
  </w:style>
  <w:style w:type="paragraph" w:styleId="60">
    <w:name w:val="No Spacing"/>
    <w:qFormat/>
    <w:uiPriority w:val="0"/>
    <w:rPr>
      <w:rFonts w:ascii="Calibri" w:hAnsi="Calibri" w:eastAsia="Times New Roman" w:cs="Times New Roman"/>
      <w:sz w:val="22"/>
      <w:szCs w:val="22"/>
      <w:lang w:val="ru-RU" w:eastAsia="ru-RU" w:bidi="ar-SA"/>
    </w:rPr>
  </w:style>
  <w:style w:type="character" w:customStyle="1" w:styleId="61">
    <w:name w:val="Основной текст с отступом Знак"/>
    <w:basedOn w:val="9"/>
    <w:link w:val="13"/>
    <w:uiPriority w:val="0"/>
    <w:rPr>
      <w:sz w:val="28"/>
    </w:rPr>
  </w:style>
  <w:style w:type="character" w:customStyle="1" w:styleId="62">
    <w:name w:val="Нижний колонтитул Знак"/>
    <w:basedOn w:val="9"/>
    <w:link w:val="18"/>
    <w:uiPriority w:val="0"/>
  </w:style>
  <w:style w:type="paragraph" w:customStyle="1" w:styleId="63">
    <w:name w:val="Default"/>
    <w:uiPriority w:val="0"/>
    <w:pPr>
      <w:autoSpaceDE w:val="0"/>
      <w:autoSpaceDN w:val="0"/>
      <w:adjustRightInd w:val="0"/>
    </w:pPr>
    <w:rPr>
      <w:rFonts w:ascii="Calibri" w:hAnsi="Calibri" w:eastAsia="Times New Roman" w:cs="Calibri"/>
      <w:color w:val="000000"/>
      <w:sz w:val="24"/>
      <w:szCs w:val="24"/>
      <w:lang w:val="ru-RU" w:eastAsia="ru-RU" w:bidi="ar-SA"/>
    </w:rPr>
  </w:style>
  <w:style w:type="character" w:customStyle="1" w:styleId="64">
    <w:name w:val="x-pseudo-link"/>
    <w:qFormat/>
    <w:uiPriority w:val="0"/>
  </w:style>
  <w:style w:type="character" w:customStyle="1" w:styleId="65">
    <w:name w:val="Название1"/>
    <w:uiPriority w:val="0"/>
  </w:style>
  <w:style w:type="character" w:customStyle="1" w:styleId="66">
    <w:name w:val="fn"/>
    <w:qFormat/>
    <w:uiPriority w:val="0"/>
  </w:style>
  <w:style w:type="character" w:customStyle="1" w:styleId="67">
    <w:name w:val="n-product-summary__brand-text-all-products-brandname"/>
    <w:uiPriority w:val="0"/>
  </w:style>
  <w:style w:type="character" w:customStyle="1" w:styleId="68">
    <w:name w:val="_3l-uedoabn"/>
    <w:uiPriority w:val="0"/>
  </w:style>
  <w:style w:type="character" w:styleId="69">
    <w:name w:val="Placeholder Text"/>
    <w:basedOn w:val="9"/>
    <w:semiHidden/>
    <w:uiPriority w:val="99"/>
    <w:rPr>
      <w:color w:val="808080"/>
    </w:rPr>
  </w:style>
  <w:style w:type="character" w:customStyle="1" w:styleId="70">
    <w:name w:val="productproperty-nameinner"/>
    <w:basedOn w:val="9"/>
    <w:uiPriority w:val="0"/>
  </w:style>
  <w:style w:type="paragraph" w:customStyle="1" w:styleId="71">
    <w:name w:val="typography"/>
    <w:basedOn w:val="1"/>
    <w:uiPriority w:val="0"/>
    <w:pPr>
      <w:widowControl/>
      <w:autoSpaceDE/>
      <w:autoSpaceDN/>
      <w:adjustRightInd/>
      <w:spacing w:before="100" w:beforeAutospacing="1" w:after="100" w:afterAutospacing="1"/>
    </w:pPr>
    <w:rPr>
      <w:sz w:val="24"/>
      <w:szCs w:val="24"/>
    </w:rPr>
  </w:style>
  <w:style w:type="character" w:customStyle="1" w:styleId="72">
    <w:name w:val="zyvcpr"/>
    <w:basedOn w:val="9"/>
    <w:uiPriority w:val="0"/>
  </w:style>
  <w:style w:type="paragraph" w:customStyle="1" w:styleId="73">
    <w:name w:val="ec82ca5b8b7e8b7ac245e3976767544cmsonospacing"/>
    <w:basedOn w:val="1"/>
    <w:uiPriority w:val="0"/>
    <w:pPr>
      <w:widowControl/>
      <w:autoSpaceDE/>
      <w:autoSpaceDN/>
      <w:adjustRightInd/>
      <w:spacing w:before="100" w:beforeAutospacing="1" w:after="100" w:afterAutospacing="1"/>
    </w:pPr>
    <w:rPr>
      <w:sz w:val="24"/>
      <w:szCs w:val="24"/>
    </w:rPr>
  </w:style>
  <w:style w:type="character" w:customStyle="1" w:styleId="74">
    <w:name w:val="_3gnhn"/>
    <w:basedOn w:val="9"/>
    <w:uiPriority w:val="0"/>
  </w:style>
  <w:style w:type="character" w:customStyle="1" w:styleId="75">
    <w:name w:val="_1azxk"/>
    <w:basedOn w:val="9"/>
    <w:uiPriority w:val="0"/>
  </w:style>
  <w:style w:type="character" w:customStyle="1" w:styleId="76">
    <w:name w:val="hide-mobile"/>
    <w:basedOn w:val="9"/>
    <w:uiPriority w:val="0"/>
  </w:style>
  <w:style w:type="character" w:customStyle="1" w:styleId="77">
    <w:name w:val="product-params__cell-decor"/>
    <w:basedOn w:val="9"/>
    <w:uiPriority w:val="0"/>
  </w:style>
  <w:style w:type="paragraph" w:customStyle="1" w:styleId="78">
    <w:name w:val="228bf8a64b8551e1msonormal"/>
    <w:basedOn w:val="1"/>
    <w:uiPriority w:val="0"/>
    <w:pPr>
      <w:widowControl/>
      <w:autoSpaceDE/>
      <w:autoSpaceDN/>
      <w:adjustRightInd/>
      <w:spacing w:before="100" w:beforeAutospacing="1" w:after="100" w:afterAutospacing="1"/>
    </w:pPr>
    <w:rPr>
      <w:sz w:val="24"/>
      <w:szCs w:val="24"/>
    </w:rPr>
  </w:style>
  <w:style w:type="paragraph" w:customStyle="1" w:styleId="79">
    <w:name w:val="Сф_Абзац"/>
    <w:basedOn w:val="1"/>
    <w:link w:val="80"/>
    <w:qFormat/>
    <w:uiPriority w:val="0"/>
    <w:pPr>
      <w:autoSpaceDE/>
      <w:autoSpaceDN/>
      <w:adjustRightInd/>
      <w:spacing w:line="288" w:lineRule="auto"/>
      <w:ind w:firstLine="851"/>
      <w:jc w:val="both"/>
    </w:pPr>
    <w:rPr>
      <w:kern w:val="24"/>
      <w:sz w:val="26"/>
      <w:lang w:eastAsia="zh-CN"/>
    </w:rPr>
  </w:style>
  <w:style w:type="character" w:customStyle="1" w:styleId="80">
    <w:name w:val="Сф_Абзац Знак"/>
    <w:link w:val="79"/>
    <w:uiPriority w:val="0"/>
    <w:rPr>
      <w:kern w:val="24"/>
      <w:sz w:val="26"/>
      <w:lang w:eastAsia="zh-CN"/>
    </w:rPr>
  </w:style>
  <w:style w:type="character" w:customStyle="1" w:styleId="81">
    <w:name w:val="Текст сноски Знак"/>
    <w:basedOn w:val="9"/>
    <w:link w:val="19"/>
    <w:uiPriority w:val="99"/>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E4A41F3-387A-49A2-B235-2C88246BC258}">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Company>VZ</Company>
  <Pages>13</Pages>
  <Words>4252</Words>
  <Characters>30104</Characters>
  <Lines>254</Lines>
  <Paragraphs>69</Paragraphs>
  <TotalTime>706</TotalTime>
  <ScaleCrop>false</ScaleCrop>
  <LinksUpToDate>false</LinksUpToDate>
  <CharactersWithSpaces>34492</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2023-09-11T08:38:00Z</dcterms:created>
  <dc:creator>Анна А. Коленова</dc:creator>
  <cp:lastModifiedBy>usr</cp:lastModifiedBy>
  <cp:lastPrinted>2021-12-02T12:44:00Z</cp:lastPrinted>
  <dcterms:modified xsi:type="dcterms:W3CDTF">2026-10-02T12:36:18Z</dcterms:modified>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eyJoZGlkIjoiZGMyZTgzMzc5ODI2NTU3ZDIxY2RhZDljYjhmNWE1OTYifQ==</vt:lpwstr>
  </property>
  <property fmtid="{D5CDD505-2E9C-101B-9397-08002B2CF9AE}" pid="3" name="KSOProductBuildVer">
    <vt:lpwstr>1033-12.1.0.29162</vt:lpwstr>
  </property>
  <property fmtid="{D5CDD505-2E9C-101B-9397-08002B2CF9AE}" pid="4" name="ICV">
    <vt:lpwstr>75757FE7A46741CBAFA155549BA8D87C_13</vt:lpwstr>
  </property>
</Properties>
</file>