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34"/>
        <w:jc w:val="right"/>
        <w:spacing w:line="240" w:lineRule="atLeast"/>
        <w:tabs>
          <w:tab w:val="left" w:pos="851" w:leader="none"/>
        </w:tabs>
        <w:rPr>
          <w:b/>
          <w:bCs/>
          <w:sz w:val="24"/>
          <w:szCs w:val="24"/>
          <w:highlight w:val="none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  <w:t xml:space="preserve">Приложение №2</w:t>
      </w:r>
      <w:r>
        <w:rPr>
          <w:b/>
          <w:bCs/>
          <w:sz w:val="24"/>
          <w:szCs w:val="24"/>
          <w:highlight w:val="none"/>
        </w:rPr>
      </w:r>
    </w:p>
    <w:p>
      <w:pPr>
        <w:pStyle w:val="934"/>
        <w:jc w:val="right"/>
        <w:spacing w:line="240" w:lineRule="atLeast"/>
        <w:tabs>
          <w:tab w:val="left" w:pos="851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highlight w:val="none"/>
        </w:rPr>
        <w:t xml:space="preserve">к запросу</w:t>
      </w:r>
      <w:r>
        <w:rPr>
          <w:b/>
          <w:bCs/>
          <w:sz w:val="24"/>
          <w:szCs w:val="24"/>
          <w:highlight w:val="none"/>
        </w:rPr>
      </w:r>
    </w:p>
    <w:p>
      <w:pPr>
        <w:pStyle w:val="934"/>
        <w:jc w:val="center"/>
        <w:spacing w:line="240" w:lineRule="atLeast"/>
        <w:tabs>
          <w:tab w:val="left" w:pos="851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ind w:left="0" w:right="0" w:firstLine="0"/>
        <w:jc w:val="left"/>
        <w:spacing w:before="0" w:after="0" w:line="240" w:lineRule="auto"/>
        <w:rPr>
          <w:b/>
          <w:bCs/>
          <w:highlight w:val="yellow"/>
        </w:rPr>
      </w:pPr>
      <w:r>
        <w:rPr>
          <w:b/>
          <w:bCs/>
          <w:highlight w:val="yellow"/>
        </w:rPr>
        <w:t xml:space="preserve">ПРОЕКТ по 44-ФЗ</w:t>
      </w:r>
      <w:r>
        <w:rPr>
          <w:b/>
          <w:bCs/>
          <w:highlight w:val="yellow"/>
        </w:rPr>
      </w:r>
    </w:p>
    <w:p>
      <w:pPr>
        <w:ind w:left="0" w:right="0" w:firstLine="0"/>
        <w:jc w:val="center"/>
        <w:spacing w:before="0" w:after="0" w:line="240" w:lineRule="auto"/>
        <w:rPr>
          <w:b/>
          <w:bCs/>
          <w:highlight w:val="none"/>
        </w:rPr>
      </w:pP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ind w:left="0" w:right="0" w:firstLine="0"/>
        <w:jc w:val="center"/>
        <w:spacing w:before="0" w:after="0" w:line="240" w:lineRule="auto"/>
        <w:rPr>
          <w:b/>
          <w:bCs/>
          <w:highlight w:val="none"/>
        </w:rPr>
      </w:pP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ind w:left="0" w:right="0" w:firstLine="0"/>
        <w:jc w:val="center"/>
        <w:spacing w:before="0" w:after="0" w:line="240" w:lineRule="auto"/>
        <w:rPr>
          <w:b/>
          <w:bCs/>
          <w:highlight w:val="none"/>
        </w:rPr>
      </w:pPr>
      <w:r>
        <w:rPr>
          <w:b/>
          <w:bCs/>
        </w:rPr>
        <w:t xml:space="preserve">КОНТРАКТ НА ПОСТАВКУ ТОВАРА </w:t>
      </w:r>
      <w:r>
        <w:rPr>
          <w:b/>
          <w:bCs/>
        </w:rPr>
      </w:r>
      <w:r>
        <w:rPr>
          <w:b/>
          <w:bCs/>
          <w:highlight w:val="none"/>
        </w:rPr>
      </w:r>
    </w:p>
    <w:p>
      <w:pPr>
        <w:ind w:firstLine="0"/>
        <w:jc w:val="center"/>
        <w:spacing w:before="0" w:after="0" w:line="240" w:lineRule="atLeast"/>
        <w:tabs>
          <w:tab w:val="left" w:pos="851" w:leader="none"/>
        </w:tabs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 xml:space="preserve">бензин</w:t>
      </w:r>
      <w:r>
        <w:rPr>
          <w:b/>
          <w:bCs/>
          <w:sz w:val="24"/>
          <w:szCs w:val="24"/>
        </w:rPr>
        <w:t xml:space="preserve">а</w:t>
      </w:r>
      <w:r>
        <w:rPr>
          <w:b/>
          <w:bCs/>
          <w:sz w:val="24"/>
          <w:szCs w:val="24"/>
        </w:rPr>
        <w:t xml:space="preserve"> автомобильн</w:t>
      </w:r>
      <w:r>
        <w:rPr>
          <w:b/>
          <w:bCs/>
          <w:sz w:val="24"/>
          <w:szCs w:val="24"/>
        </w:rPr>
        <w:t xml:space="preserve">ого </w:t>
      </w:r>
      <w:r>
        <w:rPr>
          <w:b/>
          <w:sz w:val="24"/>
          <w:szCs w:val="24"/>
        </w:rPr>
        <w:t xml:space="preserve">№ ______/</w:t>
      </w:r>
      <w:r>
        <w:rPr>
          <w:b/>
          <w:sz w:val="24"/>
          <w:szCs w:val="24"/>
        </w:rPr>
        <w:t xml:space="preserve">26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ind w:firstLine="0"/>
        <w:jc w:val="center"/>
        <w:spacing w:before="0" w:after="0" w:line="240" w:lineRule="atLeast"/>
        <w:tabs>
          <w:tab w:val="left" w:pos="851" w:leader="none"/>
        </w:tabs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799"/>
        <w:gridCol w:w="5842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70" w:type="pct"/>
            <w:textDirection w:val="lrTb"/>
            <w:noWrap w:val="false"/>
          </w:tcPr>
          <w:p>
            <w:pPr>
              <w:pStyle w:val="914"/>
              <w:jc w:val="left"/>
              <w:keepNext/>
              <w:spacing w:before="0" w:after="0" w:line="240" w:lineRule="atLeast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14"/>
              <w:jc w:val="left"/>
              <w:keepNext/>
              <w:spacing w:before="0" w:after="0" w:line="240" w:lineRule="atLeast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Владимир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030" w:type="pct"/>
            <w:textDirection w:val="lrTb"/>
            <w:noWrap w:val="false"/>
          </w:tcPr>
          <w:p>
            <w:pPr>
              <w:pStyle w:val="914"/>
              <w:ind w:firstLine="709"/>
              <w:jc w:val="right"/>
              <w:keepNext/>
              <w:spacing w:before="0" w:after="0" w:line="240" w:lineRule="atLeast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14"/>
              <w:ind w:firstLine="709"/>
              <w:jc w:val="right"/>
              <w:keepNext/>
              <w:spacing w:before="0" w:after="0" w:line="240" w:lineRule="atLeast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«___» ___________ </w:t>
            </w:r>
            <w:r>
              <w:rPr>
                <w:sz w:val="24"/>
                <w:szCs w:val="24"/>
              </w:rPr>
              <w:t xml:space="preserve">2026</w:t>
            </w:r>
            <w:r>
              <w:rPr>
                <w:sz w:val="24"/>
                <w:szCs w:val="24"/>
              </w:rPr>
              <w:t xml:space="preserve"> г.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ind w:firstLine="0"/>
      </w:pPr>
      <w:r/>
      <w:r/>
    </w:p>
    <w:p>
      <w:pPr>
        <w:ind w:left="0" w:right="75" w:firstLine="709"/>
        <w:spacing w:before="0" w:after="0" w:line="240" w:lineRule="auto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4"/>
          <w:szCs w:val="24"/>
        </w:rPr>
        <w:t xml:space="preserve">Государственное казенное учреждение Владимирской области «Центр безопасности дорожного движения Владимирской области» (ГКУ ВО «ЦБДД ВО»), далее именуемое «Зак</w:t>
      </w:r>
      <w:r>
        <w:rPr>
          <w:sz w:val="24"/>
          <w:szCs w:val="24"/>
        </w:rPr>
        <w:t xml:space="preserve">азчик», в лице директора учреждения Булатова Евгения Олеговича, действующего на основании Устава, с одной стороны и ___________________________________</w:t>
      </w:r>
      <w:r>
        <w:rPr>
          <w:rFonts w:ascii="Times New Roman" w:hAnsi="Times New Roman" w:eastAsia="Times New Roman" w:cs="Times New Roman"/>
          <w:b/>
          <w:color w:val="000000"/>
          <w:sz w:val="20"/>
        </w:rPr>
        <w:t xml:space="preserve">, </w:t>
      </w:r>
      <w:r>
        <w:rPr>
          <w:sz w:val="24"/>
          <w:szCs w:val="24"/>
        </w:rPr>
        <w:t xml:space="preserve">именуемое в дальнейшем «Поставщик», в лице ______________________________________, действующего на основании _______________, с другой стороны, именуемые совмест</w:t>
      </w:r>
      <w:r>
        <w:rPr>
          <w:sz w:val="24"/>
          <w:szCs w:val="24"/>
        </w:rPr>
        <w:t xml:space="preserve">но «стороны» и каждый по отдельности «сторона»,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 соответствии с требованиями п. 4 ч.1 ст. 93 Федерального закона от 05.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04.2013 № 44-ФЗ «О контрактной системе в сфере закупок товаров, работ, услуг для обеспечения государственных и муниципальных нужд», заключили настоящий контракт (далее-Контракт), о нижеследующем: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45"/>
        <w:numPr>
          <w:ilvl w:val="0"/>
          <w:numId w:val="2"/>
        </w:numPr>
        <w:spacing w:before="0" w:after="0" w:line="360" w:lineRule="auto"/>
        <w:tabs>
          <w:tab w:val="left" w:pos="851" w:leader="none"/>
        </w:tabs>
        <w:rPr>
          <w:szCs w:val="24"/>
          <w:lang w:val="ru-RU"/>
        </w:rPr>
      </w:pPr>
      <w:r>
        <w:rPr>
          <w:szCs w:val="24"/>
        </w:rPr>
        <w:t xml:space="preserve">Предмет </w:t>
      </w:r>
      <w:r>
        <w:rPr>
          <w:szCs w:val="24"/>
        </w:rPr>
        <w:t xml:space="preserve">Контракта</w:t>
      </w:r>
      <w:r>
        <w:rPr>
          <w:szCs w:val="24"/>
          <w:lang w:val="ru-RU"/>
        </w:rPr>
      </w:r>
      <w:r>
        <w:rPr>
          <w:szCs w:val="24"/>
          <w:lang w:val="ru-RU"/>
        </w:rPr>
      </w:r>
    </w:p>
    <w:p>
      <w:pPr>
        <w:ind w:left="0" w:firstLine="709"/>
        <w:spacing w:before="0" w:after="0" w:line="240" w:lineRule="auto"/>
        <w:tabs>
          <w:tab w:val="left" w:pos="0" w:leader="none"/>
          <w:tab w:val="left" w:pos="851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1.1. Поставщик обязуется в порядке и в сроки, предусмотренные Контрактом осуществить поставку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бензина автомобильного </w:t>
      </w:r>
      <w:r>
        <w:rPr>
          <w:sz w:val="24"/>
          <w:szCs w:val="24"/>
        </w:rPr>
        <w:t xml:space="preserve">(далее - Товар) для нужд Заказчика, а Заказчик обязуется в порядке и сроки, предусмотренные Контрактом, принять и оплатить поставленный Товар.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spacing w:before="0" w:after="0" w:line="240" w:lineRule="auto"/>
        <w:shd w:val="clear" w:color="auto" w:fill="ffffff"/>
        <w:widowControl w:val="off"/>
        <w:tabs>
          <w:tab w:val="left" w:pos="540" w:leader="none"/>
          <w:tab w:val="left" w:pos="851" w:leader="none"/>
          <w:tab w:val="left" w:pos="9637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1.2. Наименование Товара, единица измерения, цена, </w:t>
      </w:r>
      <w:r>
        <w:rPr>
          <w:sz w:val="24"/>
          <w:szCs w:val="24"/>
        </w:rPr>
        <w:t xml:space="preserve">количество, сумма отражаются в С</w:t>
      </w:r>
      <w:r>
        <w:rPr>
          <w:sz w:val="24"/>
          <w:szCs w:val="24"/>
        </w:rPr>
        <w:t xml:space="preserve">пецификации (Приложение №1</w:t>
      </w:r>
      <w:r>
        <w:rPr>
          <w:sz w:val="24"/>
          <w:szCs w:val="24"/>
        </w:rPr>
        <w:t xml:space="preserve"> к настоящему Контракту</w:t>
      </w:r>
      <w:r>
        <w:rPr>
          <w:sz w:val="24"/>
          <w:szCs w:val="24"/>
        </w:rPr>
        <w:t xml:space="preserve">), являющейся неотъемлемой частью настоящего Контракта.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spacing w:before="0" w:after="0" w:line="240" w:lineRule="auto"/>
        <w:widowControl w:val="off"/>
        <w:tabs>
          <w:tab w:val="left" w:pos="851" w:leader="none"/>
        </w:tabs>
        <w:rPr>
          <w:iCs/>
          <w:sz w:val="24"/>
          <w:szCs w:val="24"/>
        </w:rPr>
      </w:pPr>
      <w:r>
        <w:rPr>
          <w:sz w:val="24"/>
          <w:szCs w:val="24"/>
        </w:rPr>
        <w:t xml:space="preserve">1.3. </w:t>
      </w:r>
      <w:r>
        <w:rPr>
          <w:iCs/>
          <w:sz w:val="24"/>
          <w:szCs w:val="24"/>
        </w:rPr>
        <w:t xml:space="preserve">Место поставки Товара: по месту нахождения АЗС. </w:t>
      </w:r>
      <w:r>
        <w:rPr>
          <w:iCs/>
          <w:sz w:val="24"/>
          <w:szCs w:val="24"/>
        </w:rPr>
      </w:r>
      <w:r>
        <w:rPr>
          <w:iCs/>
          <w:sz w:val="24"/>
          <w:szCs w:val="24"/>
        </w:rPr>
      </w:r>
    </w:p>
    <w:p>
      <w:pPr>
        <w:ind w:firstLine="709"/>
        <w:spacing w:before="0" w:after="0" w:line="240" w:lineRule="auto"/>
        <w:widowControl w:val="off"/>
        <w:tabs>
          <w:tab w:val="left" w:pos="851" w:leader="none"/>
        </w:tabs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АЗС Исполнителя должна соответствовать следующим требованиям: </w:t>
      </w:r>
      <w:r>
        <w:rPr>
          <w:iCs/>
          <w:sz w:val="24"/>
          <w:szCs w:val="24"/>
        </w:rPr>
      </w:r>
      <w:r>
        <w:rPr>
          <w:iCs/>
          <w:sz w:val="24"/>
          <w:szCs w:val="24"/>
        </w:rPr>
      </w:r>
    </w:p>
    <w:p>
      <w:pPr>
        <w:ind w:firstLine="709"/>
        <w:spacing w:before="0" w:after="0" w:line="240" w:lineRule="auto"/>
        <w:widowControl w:val="off"/>
        <w:tabs>
          <w:tab w:val="left" w:pos="851" w:leader="none"/>
        </w:tabs>
        <w:rPr>
          <w:iCs/>
          <w:sz w:val="24"/>
          <w:szCs w:val="24"/>
          <w:highlight w:val="white"/>
        </w:rPr>
      </w:pPr>
      <w:r>
        <w:rPr>
          <w:iCs/>
          <w:sz w:val="24"/>
          <w:szCs w:val="24"/>
        </w:rPr>
        <w:t xml:space="preserve"> </w:t>
      </w:r>
      <w:r>
        <w:rPr>
          <w:iCs/>
          <w:sz w:val="24"/>
          <w:szCs w:val="24"/>
          <w:highlight w:val="white"/>
        </w:rPr>
        <w:t xml:space="preserve">-</w:t>
      </w:r>
      <w:r>
        <w:rPr>
          <w:iCs/>
          <w:sz w:val="24"/>
          <w:szCs w:val="24"/>
          <w:highlight w:val="white"/>
        </w:rPr>
        <w:t xml:space="preserve"> наличие не менее двух АЗС на территории г. </w:t>
      </w:r>
      <w:r>
        <w:rPr>
          <w:iCs/>
          <w:sz w:val="24"/>
          <w:szCs w:val="24"/>
          <w:highlight w:val="white"/>
        </w:rPr>
        <w:t xml:space="preserve">Владимира</w:t>
      </w:r>
      <w:r>
        <w:rPr>
          <w:iCs/>
          <w:sz w:val="24"/>
          <w:szCs w:val="24"/>
          <w:highlight w:val="white"/>
        </w:rPr>
        <w:t xml:space="preserve">, </w:t>
      </w:r>
      <w:r>
        <w:rPr>
          <w:iCs/>
          <w:sz w:val="24"/>
          <w:szCs w:val="24"/>
          <w:highlight w:val="white"/>
        </w:rPr>
        <w:t xml:space="preserve"> одна</w:t>
      </w:r>
      <w:r>
        <w:rPr>
          <w:iCs/>
          <w:sz w:val="24"/>
          <w:szCs w:val="24"/>
          <w:highlight w:val="white"/>
        </w:rPr>
        <w:t xml:space="preserve"> из которых должна находиться от месторасположения Заказчика (г. Владимир, ул. Вокзальная, д.1) на расстоянии не более 8 км</w:t>
      </w:r>
      <w:r>
        <w:rPr>
          <w:iCs/>
          <w:sz w:val="24"/>
          <w:szCs w:val="24"/>
          <w:highlight w:val="white"/>
        </w:rPr>
        <w:t xml:space="preserve">. АЗС должна обеспечивать заправку топливом через раздаточные колонки безналичным способом – п</w:t>
      </w:r>
      <w:r>
        <w:rPr>
          <w:iCs/>
          <w:sz w:val="24"/>
          <w:szCs w:val="24"/>
          <w:highlight w:val="white"/>
        </w:rPr>
        <w:t xml:space="preserve">о электронным топливным картам. Работа АЗС круглосуточно, ежедневно.</w:t>
      </w:r>
      <w:r>
        <w:rPr>
          <w:iCs/>
          <w:sz w:val="24"/>
          <w:szCs w:val="24"/>
          <w:highlight w:val="white"/>
        </w:rPr>
      </w:r>
      <w:r>
        <w:rPr>
          <w:iCs/>
          <w:sz w:val="24"/>
          <w:szCs w:val="24"/>
          <w:highlight w:val="white"/>
        </w:rPr>
      </w:r>
    </w:p>
    <w:p>
      <w:pPr>
        <w:ind w:firstLine="709"/>
        <w:spacing w:before="0" w:after="0" w:line="240" w:lineRule="auto"/>
        <w:widowControl w:val="off"/>
        <w:tabs>
          <w:tab w:val="left" w:pos="851" w:leader="none"/>
        </w:tabs>
        <w:rPr>
          <w:sz w:val="24"/>
          <w:szCs w:val="24"/>
        </w:rPr>
      </w:pPr>
      <w:r>
        <w:rPr>
          <w:iCs/>
          <w:sz w:val="24"/>
          <w:szCs w:val="24"/>
        </w:rPr>
        <w:t xml:space="preserve">В течение 5 рабочих дней с даты заключения контракта Исполнитель предоставляет</w:t>
      </w:r>
      <w:r>
        <w:t xml:space="preserve"> </w:t>
      </w:r>
      <w:r>
        <w:rPr>
          <w:iCs/>
          <w:sz w:val="24"/>
          <w:szCs w:val="24"/>
        </w:rPr>
        <w:t xml:space="preserve">Список </w:t>
      </w:r>
      <w:r>
        <w:rPr>
          <w:iCs/>
          <w:sz w:val="24"/>
          <w:szCs w:val="24"/>
        </w:rPr>
        <w:t xml:space="preserve">АЗС с указанием мест расположения </w:t>
      </w:r>
      <w:r>
        <w:rPr>
          <w:iCs/>
          <w:sz w:val="24"/>
          <w:szCs w:val="24"/>
        </w:rPr>
        <w:t xml:space="preserve">(Приложение №2 к контракту).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spacing w:before="0" w:after="0" w:line="240" w:lineRule="auto"/>
        <w:widowControl w:val="off"/>
        <w:tabs>
          <w:tab w:val="left" w:pos="851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4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Идентификационный код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закупки:</w:t>
      </w:r>
      <w:r>
        <w:rPr>
          <w:rFonts w:ascii="Times New Roman" w:hAnsi="Times New Roman" w:eastAsia="Times New Roman" w:cs="Times New Roman"/>
          <w:color w:val="383838"/>
          <w:sz w:val="24"/>
          <w:szCs w:val="24"/>
          <w:shd w:val="clear" w:color="auto" w:fill="fafafa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262332909487233290100100010000000244</w:t>
      </w:r>
      <w:r>
        <w:rPr>
          <w:rFonts w:ascii="Times New Roman" w:hAnsi="Times New Roman" w:eastAsia="Times New Roman" w:cs="Times New Roman"/>
          <w:color w:val="383838"/>
          <w:sz w:val="24"/>
          <w:szCs w:val="24"/>
          <w:shd w:val="clear" w:color="auto" w:fill="fafafa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spacing w:before="0" w:after="0" w:line="240" w:lineRule="auto"/>
        <w:widowControl w:val="off"/>
        <w:tabs>
          <w:tab w:val="left" w:pos="851" w:leader="none"/>
        </w:tabs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firstLine="709"/>
        <w:jc w:val="center"/>
        <w:spacing w:before="0" w:after="0" w:line="240" w:lineRule="auto"/>
        <w:widowControl w:val="off"/>
        <w:tabs>
          <w:tab w:val="left" w:pos="851" w:leader="none"/>
        </w:tabs>
        <w:rPr>
          <w:b/>
          <w:bCs/>
          <w:sz w:val="24"/>
          <w:szCs w:val="24"/>
          <w:highlight w:val="none"/>
        </w:rPr>
      </w:pPr>
      <w:r/>
      <w:bookmarkStart w:id="0" w:name="_ref_21267930"/>
      <w:r>
        <w:rPr>
          <w:b/>
          <w:bCs/>
          <w:sz w:val="24"/>
          <w:szCs w:val="24"/>
          <w:lang w:val="ru-RU"/>
        </w:rPr>
        <w:t xml:space="preserve">2. </w:t>
      </w:r>
      <w:r>
        <w:rPr>
          <w:b/>
          <w:bCs/>
          <w:sz w:val="24"/>
          <w:szCs w:val="24"/>
        </w:rPr>
        <w:t xml:space="preserve">Качество</w:t>
      </w:r>
      <w:bookmarkEnd w:id="0"/>
      <w:r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 xml:space="preserve">Т</w:t>
      </w:r>
      <w:r>
        <w:rPr>
          <w:b/>
          <w:bCs/>
          <w:sz w:val="24"/>
          <w:szCs w:val="24"/>
        </w:rPr>
        <w:t xml:space="preserve">овара</w:t>
      </w: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p>
      <w:pPr>
        <w:ind w:firstLine="709"/>
        <w:jc w:val="center"/>
        <w:spacing w:before="0" w:after="0" w:line="240" w:lineRule="auto"/>
        <w:widowControl w:val="off"/>
        <w:tabs>
          <w:tab w:val="left" w:pos="851" w:leader="none"/>
        </w:tabs>
        <w:rPr>
          <w:b/>
          <w:bCs/>
          <w:sz w:val="24"/>
          <w:szCs w:val="24"/>
          <w:highlight w:val="none"/>
        </w:rPr>
      </w:pP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p>
      <w:pPr>
        <w:ind w:firstLine="709"/>
        <w:spacing w:before="0" w:after="0" w:line="240" w:lineRule="auto"/>
        <w:widowControl w:val="off"/>
        <w:tabs>
          <w:tab w:val="left" w:pos="851" w:leader="none"/>
        </w:tabs>
        <w:rPr>
          <w:rFonts w:ascii="Times New Roman" w:hAnsi="Times New Roman" w:cs="Times New Roman"/>
          <w:sz w:val="24"/>
          <w:szCs w:val="24"/>
          <w:highlight w:val="none"/>
        </w:rPr>
      </w:pPr>
      <w:r/>
      <w:bookmarkStart w:id="1" w:name="_ref_21399096"/>
      <w:r>
        <w:rPr>
          <w:rFonts w:eastAsia="Calibri"/>
          <w:bCs/>
          <w:sz w:val="24"/>
          <w:szCs w:val="24"/>
        </w:rPr>
        <w:t xml:space="preserve">2.1. </w:t>
      </w:r>
      <w:r>
        <w:rPr>
          <w:rFonts w:eastAsia="Calibri"/>
          <w:bCs/>
          <w:sz w:val="24"/>
          <w:szCs w:val="24"/>
        </w:rPr>
        <w:t xml:space="preserve">Поставщик обеспечивает поставку товара, качест</w:t>
      </w:r>
      <w:r>
        <w:rPr>
          <w:rFonts w:eastAsia="Calibri"/>
          <w:bCs/>
          <w:sz w:val="24"/>
          <w:szCs w:val="24"/>
        </w:rPr>
        <w:t xml:space="preserve">во которого соответствует действующим ГОСТам, требованиям, установленным в государственных стандартах, утвержденными на данный вид товара и безопасность которого соответствует требованиям технического регламента Таможенного союза «О требованиях к автомобил</w:t>
      </w:r>
      <w:r>
        <w:rPr>
          <w:rFonts w:eastAsia="Calibri"/>
          <w:bCs/>
          <w:sz w:val="24"/>
          <w:szCs w:val="24"/>
        </w:rPr>
        <w:t xml:space="preserve">ь</w:t>
      </w:r>
      <w:r>
        <w:rPr>
          <w:rFonts w:eastAsia="Calibri"/>
          <w:bCs/>
          <w:sz w:val="24"/>
          <w:szCs w:val="24"/>
        </w:rPr>
        <w:t xml:space="preserve">ному и авиационному бензину, дизельному и судовому топливу, топливу для реактивных двигателей и мазуту» (Решение Комиссии Таможенного союза от 18 октября 2011 № 826 (ТР ТС 013/2011)), (ст.469, 470 ГК РФ), указанного в Спецификации (Приложение к Контракту).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firstLine="709"/>
        <w:keepLines/>
        <w:keepNext/>
        <w:spacing w:before="240"/>
        <w:rPr>
          <w:rFonts w:eastAsia="Calibri"/>
          <w:sz w:val="24"/>
          <w:szCs w:val="24"/>
          <w:highlight w:val="none"/>
        </w:rPr>
        <w:outlineLvl w:val="0"/>
      </w:pPr>
      <w:r>
        <w:rPr>
          <w:rFonts w:eastAsia="Calibri"/>
          <w:bCs/>
          <w:sz w:val="24"/>
          <w:szCs w:val="24"/>
        </w:rPr>
        <w:t xml:space="preserve">2.2.</w:t>
      </w:r>
      <w:r>
        <w:rPr>
          <w:rFonts w:eastAsia="Calibri"/>
          <w:bCs/>
          <w:sz w:val="24"/>
          <w:szCs w:val="24"/>
        </w:rPr>
        <w:tab/>
        <w:t xml:space="preserve">Качество товара подтверждается копией документа о качестве (паспорт продукции, оформленный в соответствии с п. 4.13 ст. 4 Технического регламента ТС 013/2011) на каждую партию топлива, выданного при приемке товара на основании испытания объединенно</w:t>
      </w:r>
      <w:r>
        <w:rPr>
          <w:rFonts w:eastAsia="Calibri"/>
          <w:bCs/>
          <w:sz w:val="24"/>
          <w:szCs w:val="24"/>
        </w:rPr>
        <w:t xml:space="preserve">й</w:t>
      </w:r>
      <w:r>
        <w:rPr>
          <w:rFonts w:eastAsia="Calibri"/>
          <w:bCs/>
          <w:sz w:val="24"/>
          <w:szCs w:val="24"/>
        </w:rPr>
        <w:t xml:space="preserve"> пробы, в котором указаны фактические результаты испытаний топлива, и декларацией о соответствии топлива Техническому регламенту (ст. 6 Решения Таможенного союза от 18 октября 2011 № 826 (ТР ТС 013/2011) и протоколами испытаний товара (п.5.1.4. Контракта).</w:t>
      </w:r>
      <w:r>
        <w:rPr>
          <w:rFonts w:eastAsia="Calibri"/>
          <w:sz w:val="24"/>
          <w:szCs w:val="24"/>
          <w:highlight w:val="none"/>
        </w:rPr>
      </w:r>
      <w:r>
        <w:rPr>
          <w:rFonts w:eastAsia="Calibri"/>
          <w:sz w:val="24"/>
          <w:szCs w:val="24"/>
          <w:highlight w:val="none"/>
        </w:rPr>
      </w:r>
    </w:p>
    <w:p>
      <w:pPr>
        <w:pStyle w:val="745"/>
        <w:numPr>
          <w:ilvl w:val="0"/>
          <w:numId w:val="0"/>
        </w:numPr>
        <w:ind w:left="360" w:firstLine="0"/>
        <w:spacing w:before="0" w:after="0" w:line="360" w:lineRule="auto"/>
        <w:tabs>
          <w:tab w:val="left" w:pos="851" w:leader="none"/>
        </w:tabs>
        <w:rPr>
          <w:szCs w:val="24"/>
          <w:lang w:val="ru-RU"/>
        </w:rPr>
      </w:pPr>
      <w:r>
        <w:rPr>
          <w:szCs w:val="24"/>
          <w:lang w:val="ru-RU"/>
        </w:rPr>
        <w:t xml:space="preserve">3. Ц</w:t>
      </w:r>
      <w:r>
        <w:rPr>
          <w:szCs w:val="24"/>
        </w:rPr>
        <w:t xml:space="preserve">ен</w:t>
      </w:r>
      <w:r>
        <w:rPr>
          <w:szCs w:val="24"/>
          <w:lang w:val="ru-RU"/>
        </w:rPr>
        <w:t xml:space="preserve">а</w:t>
      </w:r>
      <w:r>
        <w:rPr>
          <w:szCs w:val="24"/>
        </w:rPr>
        <w:t xml:space="preserve"> </w:t>
      </w:r>
      <w:r>
        <w:rPr>
          <w:szCs w:val="24"/>
          <w:lang w:val="ru-RU"/>
        </w:rPr>
        <w:t xml:space="preserve">к</w:t>
      </w:r>
      <w:r>
        <w:rPr>
          <w:szCs w:val="24"/>
        </w:rPr>
        <w:t xml:space="preserve">онтракта</w:t>
      </w:r>
      <w:r>
        <w:rPr>
          <w:szCs w:val="24"/>
          <w:lang w:val="ru-RU"/>
        </w:rPr>
        <w:t xml:space="preserve"> </w:t>
      </w:r>
      <w:r>
        <w:rPr>
          <w:szCs w:val="24"/>
        </w:rPr>
        <w:t xml:space="preserve">и порядок оплаты</w:t>
      </w:r>
      <w:bookmarkEnd w:id="1"/>
      <w:r>
        <w:rPr>
          <w:szCs w:val="24"/>
          <w:lang w:val="ru-RU"/>
        </w:rPr>
      </w:r>
      <w:r>
        <w:rPr>
          <w:szCs w:val="24"/>
          <w:lang w:val="ru-RU"/>
        </w:rPr>
      </w:r>
    </w:p>
    <w:p>
      <w:pPr>
        <w:ind w:firstLine="709"/>
        <w:spacing w:before="0" w:after="0" w:line="360" w:lineRule="auto"/>
        <w:tabs>
          <w:tab w:val="left" w:pos="851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>
        <w:rPr>
          <w:sz w:val="24"/>
          <w:szCs w:val="24"/>
        </w:rPr>
        <w:t xml:space="preserve">Цена контракта.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spacing w:before="0" w:after="0" w:line="240" w:lineRule="auto"/>
        <w:tabs>
          <w:tab w:val="left" w:pos="851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Максимальное значение </w:t>
      </w:r>
      <w:r>
        <w:rPr>
          <w:sz w:val="24"/>
          <w:szCs w:val="24"/>
        </w:rPr>
        <w:t xml:space="preserve">цены Контракта</w:t>
      </w:r>
      <w:r>
        <w:rPr>
          <w:sz w:val="24"/>
          <w:szCs w:val="24"/>
        </w:rPr>
        <w:t xml:space="preserve"> включает </w:t>
      </w:r>
      <w:r>
        <w:rPr>
          <w:sz w:val="24"/>
          <w:szCs w:val="24"/>
        </w:rPr>
        <w:t xml:space="preserve">в себя расходы Поставщика, связанные с исполнением обязательств по настоящему контракту, в том числе расходы по оплате необходимых налогов, пошлин и сборов</w:t>
      </w:r>
      <w:r>
        <w:rPr>
          <w:sz w:val="24"/>
          <w:szCs w:val="24"/>
        </w:rPr>
        <w:t xml:space="preserve"> и</w:t>
      </w:r>
      <w:r>
        <w:rPr>
          <w:sz w:val="24"/>
          <w:szCs w:val="24"/>
        </w:rPr>
        <w:t xml:space="preserve"> составляет _______________</w:t>
      </w:r>
      <w:r>
        <w:rPr>
          <w:b/>
          <w:bCs/>
          <w:sz w:val="24"/>
          <w:szCs w:val="24"/>
        </w:rPr>
        <w:t xml:space="preserve">руб. (________________) рублей ____ коп.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в том числе налог на добавленную стоимость (далее – НДС) по налоговой ставке ____ (или НДС не облагается)</w:t>
      </w:r>
      <w:r>
        <w:rPr>
          <w:sz w:val="24"/>
          <w:szCs w:val="24"/>
        </w:rPr>
        <w:t xml:space="preserve"> рублей 00 копеек.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spacing w:before="0" w:after="0" w:line="240" w:lineRule="auto"/>
        <w:tabs>
          <w:tab w:val="left" w:pos="851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Лимиты бюджетных обязательств на 2027 год: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left"/>
        <w:spacing w:before="0" w:after="0" w:line="240" w:lineRule="auto"/>
        <w:tabs>
          <w:tab w:val="left" w:pos="851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______________ (________________________) рублей __ копеек </w:t>
        <w:br/>
        <w:t xml:space="preserve">по КБК </w:t>
      </w:r>
      <w:r>
        <w:rPr>
          <w:sz w:val="24"/>
          <w:szCs w:val="24"/>
        </w:rPr>
        <w:t xml:space="preserve">513 0409 304019Д011</w:t>
      </w:r>
      <w:r>
        <w:rPr>
          <w:sz w:val="24"/>
          <w:szCs w:val="24"/>
        </w:rPr>
        <w:t xml:space="preserve"> </w:t>
      </w:r>
      <w:r>
        <w:rPr>
          <w:sz w:val="24"/>
          <w:szCs w:val="24"/>
        </w:rPr>
        <w:t xml:space="preserve">244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</w:p>
    <w:p>
      <w:pPr>
        <w:ind w:firstLine="709"/>
        <w:jc w:val="left"/>
        <w:spacing w:before="0" w:after="0" w:line="240" w:lineRule="auto"/>
        <w:tabs>
          <w:tab w:val="left" w:pos="851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_____________    </w:t>
      </w:r>
      <w:r>
        <w:rPr>
          <w:sz w:val="24"/>
          <w:szCs w:val="24"/>
        </w:rPr>
        <w:t xml:space="preserve"> (_____________________ ) рублей __ копеек </w:t>
      </w:r>
      <w:r>
        <w:rPr>
          <w:sz w:val="24"/>
          <w:szCs w:val="24"/>
        </w:rPr>
        <w:t xml:space="preserve"> </w:t>
        <w:br/>
        <w:t xml:space="preserve">по КБК </w:t>
      </w:r>
      <w:r>
        <w:rPr>
          <w:sz w:val="24"/>
          <w:szCs w:val="24"/>
        </w:rPr>
        <w:t xml:space="preserve">513 0409 304019Д601 244.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spacing w:before="0" w:after="0" w:line="240" w:lineRule="auto"/>
        <w:tabs>
          <w:tab w:val="left" w:pos="9637" w:leader="none"/>
        </w:tabs>
        <w:rPr>
          <w:sz w:val="24"/>
          <w:szCs w:val="24"/>
          <w:highlight w:val="none"/>
        </w:rPr>
      </w:pPr>
      <w:r>
        <w:rPr>
          <w:sz w:val="24"/>
          <w:szCs w:val="24"/>
        </w:rPr>
        <w:t xml:space="preserve">Цена единицы товара установлена в Спецификации</w:t>
      </w:r>
      <w:r>
        <w:rPr>
          <w:sz w:val="24"/>
          <w:szCs w:val="24"/>
        </w:rPr>
        <w:t xml:space="preserve">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spacing w:before="0" w:after="0" w:line="240" w:lineRule="auto"/>
        <w:widowControl w:val="off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3.2. Источник финансирования: </w:t>
      </w:r>
      <w:r>
        <w:rPr>
          <w:rFonts w:eastAsia="Calibri"/>
          <w:sz w:val="24"/>
          <w:szCs w:val="24"/>
          <w:lang w:eastAsia="en-US"/>
        </w:rPr>
        <w:t xml:space="preserve">областной бюджет.</w:t>
      </w:r>
      <w:r>
        <w:rPr>
          <w:rFonts w:eastAsia="Calibri"/>
          <w:sz w:val="24"/>
          <w:szCs w:val="24"/>
          <w:lang w:eastAsia="en-US"/>
        </w:rPr>
      </w:r>
      <w:r>
        <w:rPr>
          <w:rFonts w:eastAsia="Calibri"/>
          <w:sz w:val="24"/>
          <w:szCs w:val="24"/>
          <w:lang w:eastAsia="en-US"/>
        </w:rPr>
      </w:r>
    </w:p>
    <w:p>
      <w:pPr>
        <w:spacing w:before="0" w:after="0" w:line="240" w:lineRule="auto"/>
        <w:widowControl w:val="off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3.3. </w:t>
      </w:r>
      <w:r>
        <w:rPr>
          <w:sz w:val="24"/>
          <w:szCs w:val="24"/>
        </w:rPr>
        <w:t xml:space="preserve">Валюта цены контракта и расчетов с поставщиком - Российский рубль.</w:t>
      </w:r>
      <w:r>
        <w:rPr>
          <w:rFonts w:eastAsia="Calibri"/>
          <w:sz w:val="24"/>
          <w:szCs w:val="24"/>
          <w:lang w:eastAsia="en-US"/>
        </w:rPr>
      </w:r>
      <w:r>
        <w:rPr>
          <w:rFonts w:eastAsia="Calibri"/>
          <w:sz w:val="24"/>
          <w:szCs w:val="24"/>
          <w:lang w:eastAsia="en-US"/>
        </w:rPr>
      </w:r>
    </w:p>
    <w:p>
      <w:pPr>
        <w:ind w:firstLine="709"/>
        <w:spacing w:before="0" w:after="0" w:line="240" w:lineRule="auto"/>
        <w:tabs>
          <w:tab w:val="left" w:pos="851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3.4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Срок оплаты обязательств по контракту.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spacing w:before="0" w:after="0" w:line="240" w:lineRule="auto"/>
        <w:tabs>
          <w:tab w:val="left" w:pos="851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Оплата поставленного товара производится заказчиком в размерах, установленных контрактом, исходя из фактически поставленного товара, в срок не более </w:t>
      </w:r>
      <w:r>
        <w:rPr>
          <w:sz w:val="24"/>
          <w:szCs w:val="24"/>
        </w:rPr>
        <w:t xml:space="preserve">7 рабочих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дней  </w:t>
      </w:r>
      <w:r>
        <w:rPr>
          <w:i/>
          <w:iCs/>
          <w:sz w:val="24"/>
          <w:szCs w:val="24"/>
        </w:rPr>
        <w:t xml:space="preserve">с</w:t>
      </w:r>
      <w:r>
        <w:rPr>
          <w:i/>
          <w:iCs/>
          <w:sz w:val="24"/>
          <w:szCs w:val="24"/>
        </w:rPr>
        <w:t xml:space="preserve"> даты подписания заказчиком документа о приемке</w:t>
      </w:r>
      <w:r>
        <w:rPr>
          <w:i/>
          <w:iCs/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spacing w:before="0" w:after="0" w:line="240" w:lineRule="auto"/>
        <w:tabs>
          <w:tab w:val="left" w:pos="851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3</w:t>
      </w:r>
      <w:r>
        <w:rPr>
          <w:sz w:val="24"/>
          <w:szCs w:val="24"/>
        </w:rPr>
        <w:t xml:space="preserve">.4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  <w:t xml:space="preserve">1.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Авансирование не предусмотрено.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spacing w:before="0" w:after="0" w:line="240" w:lineRule="auto"/>
        <w:tabs>
          <w:tab w:val="left" w:pos="851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3.5. Порядок оплаты обязательств по контракту.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spacing w:before="0" w:after="0" w:line="240" w:lineRule="auto"/>
        <w:tabs>
          <w:tab w:val="left" w:pos="851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3.5.1. Оплата производится путём перечисления денежных средств заказчиком на расчётный счёт Поставщика, указанный в настоящем контракте.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spacing w:before="0" w:after="0" w:line="240" w:lineRule="auto"/>
        <w:tabs>
          <w:tab w:val="left" w:pos="851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3.5.2. В случае неисполнения Поставщиком требования заказчика об уплате неустоек (штрафов, пеней), предъявляемого в соответствии с Законом, заказчик </w:t>
      </w:r>
      <w:r>
        <w:rPr>
          <w:i/>
          <w:iCs/>
          <w:sz w:val="24"/>
          <w:szCs w:val="24"/>
        </w:rPr>
        <w:t xml:space="preserve">вправе</w:t>
      </w:r>
      <w:r>
        <w:rPr>
          <w:sz w:val="24"/>
          <w:szCs w:val="24"/>
        </w:rPr>
        <w:t xml:space="preserve"> осуществить удержание из суммы, подлежащей оплате Поставщику.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spacing w:before="0" w:after="0" w:line="240" w:lineRule="auto"/>
        <w:tabs>
          <w:tab w:val="left" w:pos="851" w:leader="none"/>
        </w:tabs>
        <w:rPr>
          <w:sz w:val="24"/>
          <w:szCs w:val="24"/>
          <w:highlight w:val="white"/>
        </w:rPr>
      </w:pPr>
      <w:r>
        <w:rPr>
          <w:sz w:val="24"/>
          <w:szCs w:val="24"/>
        </w:rPr>
        <w:t xml:space="preserve">3.5.3. В соответствии с пунктом 2 части 13 статьи 34 Закона сумма, подлежащая уплат</w:t>
      </w:r>
      <w:r>
        <w:rPr>
          <w:sz w:val="24"/>
          <w:szCs w:val="24"/>
        </w:rPr>
        <w:t xml:space="preserve">е заказчиком юридическому лицу или физическому лицу, в том числе зарегистрированному в качестве индивидуального предпринимателя, будет уменьшена на размер налогов, сборов и иных обязательных платежей в бюджеты бюджетной системы Российской Федерации, связан</w:t>
      </w:r>
      <w:r>
        <w:rPr>
          <w:sz w:val="24"/>
          <w:szCs w:val="24"/>
        </w:rPr>
        <w:t xml:space="preserve">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 (п. 2 ч. 13 ст. 34 </w:t>
      </w:r>
      <w:r>
        <w:rPr>
          <w:sz w:val="24"/>
          <w:szCs w:val="24"/>
          <w:highlight w:val="white"/>
        </w:rPr>
        <w:t xml:space="preserve">Закона)</w:t>
      </w:r>
      <w:r>
        <w:rPr>
          <w:sz w:val="24"/>
          <w:szCs w:val="24"/>
          <w:highlight w:val="white"/>
        </w:rPr>
        <w:t xml:space="preserve">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ind w:firstLine="709"/>
        <w:spacing w:before="0" w:after="0" w:line="240" w:lineRule="auto"/>
        <w:tabs>
          <w:tab w:val="left" w:pos="851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3.5.4. Оплата поставленного товара осуществляется по цене единицы товара исходя из количества поставленного товара за календарный месяц, но в размере, не превышающем максимального значения цены </w:t>
      </w:r>
      <w:r>
        <w:rPr>
          <w:sz w:val="24"/>
          <w:szCs w:val="24"/>
        </w:rPr>
        <w:t xml:space="preserve">контракта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spacing w:before="0" w:after="0" w:line="240" w:lineRule="auto"/>
        <w:tabs>
          <w:tab w:val="left" w:pos="851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3.7. Казначейское сопровождение контракта</w:t>
      </w:r>
      <w:r>
        <w:rPr>
          <w:sz w:val="24"/>
          <w:szCs w:val="24"/>
        </w:rPr>
        <w:t xml:space="preserve"> не предусмотрено.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45"/>
        <w:numPr>
          <w:ilvl w:val="0"/>
          <w:numId w:val="0"/>
        </w:numPr>
        <w:ind w:firstLine="709"/>
        <w:jc w:val="both"/>
        <w:keepNext w:val="0"/>
        <w:spacing w:before="0" w:line="240" w:lineRule="auto"/>
        <w:widowControl w:val="off"/>
        <w:tabs>
          <w:tab w:val="left" w:pos="0" w:leader="none"/>
          <w:tab w:val="left" w:pos="567" w:leader="none"/>
        </w:tabs>
        <w:rPr>
          <w:b w:val="0"/>
          <w:szCs w:val="24"/>
          <w:lang w:val="ru-RU"/>
        </w:rPr>
      </w:pPr>
      <w:r>
        <w:rPr>
          <w:b w:val="0"/>
          <w:szCs w:val="24"/>
        </w:rPr>
        <w:t xml:space="preserve">3.8. Банковское сопровождение контракта</w:t>
      </w:r>
      <w:r>
        <w:rPr>
          <w:b w:val="0"/>
          <w:szCs w:val="24"/>
          <w:lang w:val="ru-RU"/>
        </w:rPr>
        <w:t xml:space="preserve"> не требуется.</w:t>
      </w:r>
      <w:r>
        <w:rPr>
          <w:b w:val="0"/>
          <w:szCs w:val="24"/>
          <w:lang w:val="ru-RU"/>
        </w:rPr>
      </w:r>
      <w:r>
        <w:rPr>
          <w:b w:val="0"/>
          <w:szCs w:val="24"/>
          <w:lang w:val="ru-RU"/>
        </w:rPr>
      </w:r>
    </w:p>
    <w:p>
      <w:pPr>
        <w:pStyle w:val="935"/>
        <w:numPr>
          <w:ilvl w:val="0"/>
          <w:numId w:val="3"/>
        </w:numPr>
        <w:jc w:val="center"/>
        <w:rPr>
          <w:b/>
          <w:bCs/>
          <w:sz w:val="24"/>
          <w:szCs w:val="24"/>
        </w:rPr>
      </w:pPr>
      <w:r/>
      <w:bookmarkStart w:id="2" w:name="_ref_21644130"/>
      <w:r>
        <w:rPr>
          <w:b/>
          <w:bCs/>
          <w:sz w:val="24"/>
          <w:szCs w:val="24"/>
        </w:rPr>
        <w:t xml:space="preserve">Срок и порядок поставки товара, срок исполнения контракта</w:t>
      </w:r>
      <w:bookmarkEnd w:id="2"/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ind w:firstLine="709"/>
        <w:spacing w:before="0" w:after="0" w:line="240" w:lineRule="auto"/>
        <w:widowControl w:val="off"/>
        <w:tabs>
          <w:tab w:val="left" w:pos="851" w:leader="none"/>
        </w:tabs>
        <w:rPr>
          <w:sz w:val="24"/>
          <w:szCs w:val="24"/>
        </w:rPr>
      </w:pPr>
      <w:r>
        <w:rPr>
          <w:iCs/>
          <w:sz w:val="24"/>
          <w:szCs w:val="24"/>
        </w:rPr>
        <w:t xml:space="preserve">4.1. </w:t>
      </w:r>
      <w:r>
        <w:rPr>
          <w:sz w:val="24"/>
          <w:szCs w:val="24"/>
        </w:rPr>
        <w:t xml:space="preserve">Поставка Товара </w:t>
      </w:r>
      <w:bookmarkStart w:id="3" w:name="_Hlk213854039"/>
      <w:r>
        <w:rPr>
          <w:sz w:val="24"/>
          <w:szCs w:val="24"/>
        </w:rPr>
        <w:t xml:space="preserve">осуществляется с </w:t>
      </w:r>
      <w:r>
        <w:rPr>
          <w:sz w:val="24"/>
          <w:szCs w:val="24"/>
        </w:rPr>
        <w:t xml:space="preserve">01.12</w:t>
      </w:r>
      <w:r>
        <w:rPr>
          <w:sz w:val="24"/>
          <w:szCs w:val="24"/>
        </w:rPr>
        <w:t xml:space="preserve">.202</w:t>
      </w:r>
      <w:r>
        <w:rPr>
          <w:sz w:val="24"/>
          <w:szCs w:val="24"/>
        </w:rPr>
        <w:t xml:space="preserve">6</w:t>
      </w:r>
      <w:r>
        <w:rPr>
          <w:sz w:val="24"/>
          <w:szCs w:val="24"/>
        </w:rPr>
        <w:t xml:space="preserve">, </w:t>
      </w:r>
      <w:bookmarkStart w:id="4" w:name="_Hlk213856765"/>
      <w:r>
        <w:rPr>
          <w:color w:val="333333"/>
          <w:sz w:val="24"/>
          <w:szCs w:val="24"/>
          <w:shd w:val="clear" w:color="auto" w:fill="ffffff"/>
        </w:rPr>
        <w:t xml:space="preserve">но</w:t>
      </w:r>
      <w:r>
        <w:rPr>
          <w:color w:val="333333"/>
          <w:sz w:val="24"/>
          <w:szCs w:val="24"/>
          <w:shd w:val="clear" w:color="auto" w:fill="ffffff"/>
        </w:rPr>
        <w:t xml:space="preserve"> не ранее даты заключения контракта</w:t>
      </w:r>
      <w:bookmarkEnd w:id="4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</w:t>
      </w:r>
      <w:r>
        <w:rPr>
          <w:sz w:val="24"/>
          <w:szCs w:val="24"/>
        </w:rPr>
        <w:t xml:space="preserve">о 31</w:t>
      </w:r>
      <w:r>
        <w:rPr>
          <w:sz w:val="24"/>
          <w:szCs w:val="24"/>
        </w:rPr>
        <w:t xml:space="preserve">.12</w:t>
      </w:r>
      <w:r>
        <w:rPr>
          <w:sz w:val="24"/>
          <w:szCs w:val="24"/>
        </w:rPr>
        <w:t xml:space="preserve">.202</w:t>
      </w:r>
      <w:r>
        <w:rPr>
          <w:sz w:val="24"/>
          <w:szCs w:val="24"/>
        </w:rPr>
        <w:t xml:space="preserve">6</w:t>
      </w:r>
      <w:bookmarkEnd w:id="3"/>
      <w:r>
        <w:rPr>
          <w:sz w:val="24"/>
          <w:szCs w:val="24"/>
        </w:rPr>
        <w:t xml:space="preserve">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spacing w:before="0" w:after="0" w:line="240" w:lineRule="auto"/>
        <w:tabs>
          <w:tab w:val="left" w:pos="851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4.1.1. Поставщик обязан представить на каждую партию товара: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spacing w:before="0" w:after="0" w:line="240" w:lineRule="auto"/>
        <w:tabs>
          <w:tab w:val="left" w:pos="851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 - документ о качестве (паспорт), в том числе с указанием наименования</w:t>
      </w:r>
      <w:r>
        <w:rPr>
          <w:sz w:val="24"/>
          <w:szCs w:val="24"/>
        </w:rPr>
        <w:t xml:space="preserve"> нефтебазы и фактического адреса, с которой произведена отгрузка топлива непосредственно на автозаправочную станцию, где осуществляется реализация топлива по документу о качестве (паспорту), а также размера паспортизированной партии Товара и даты отгрузки;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spacing w:before="0" w:after="0" w:line="240" w:lineRule="auto"/>
        <w:tabs>
          <w:tab w:val="left" w:pos="851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 - декларация о соответствии товара обязательным требованиям;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spacing w:before="0" w:after="0" w:line="240" w:lineRule="auto"/>
        <w:tabs>
          <w:tab w:val="left" w:pos="851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 - товаротранспортная накладная, с указанием фактического места отгрузки товара (завод-изготовитель/нефтебаза), места получения товара (АЗС/нефтебаза), с указанием в сопроводительных документах информации о качестве (паспорт)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spacing w:before="0" w:after="0" w:line="240" w:lineRule="auto"/>
        <w:tabs>
          <w:tab w:val="left" w:pos="851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4.2. </w:t>
      </w:r>
      <w:r>
        <w:rPr>
          <w:sz w:val="24"/>
          <w:szCs w:val="24"/>
        </w:rPr>
        <w:t xml:space="preserve">Порядок поставки товара.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spacing w:before="0" w:after="0" w:line="240" w:lineRule="auto"/>
        <w:shd w:val="clear" w:color="auto" w:fill="ffffff"/>
        <w:widowControl w:val="off"/>
        <w:tabs>
          <w:tab w:val="left" w:pos="540" w:leader="none"/>
          <w:tab w:val="left" w:pos="851" w:leader="none"/>
          <w:tab w:val="left" w:pos="9637" w:leader="none"/>
        </w:tabs>
        <w:rPr>
          <w:sz w:val="24"/>
          <w:szCs w:val="24"/>
        </w:rPr>
      </w:pPr>
      <w:r>
        <w:rPr>
          <w:iCs/>
          <w:sz w:val="24"/>
          <w:szCs w:val="24"/>
        </w:rPr>
        <w:t xml:space="preserve">4.2.1. </w:t>
      </w:r>
      <w:r>
        <w:rPr>
          <w:iCs/>
          <w:sz w:val="24"/>
          <w:szCs w:val="24"/>
        </w:rPr>
        <w:t xml:space="preserve">Передача Товара</w:t>
      </w:r>
      <w:r>
        <w:rPr>
          <w:iCs/>
          <w:sz w:val="24"/>
          <w:szCs w:val="24"/>
        </w:rPr>
        <w:t xml:space="preserve"> Заказчику осуществляется с использованием </w:t>
      </w:r>
      <w:r>
        <w:rPr>
          <w:sz w:val="24"/>
          <w:szCs w:val="24"/>
        </w:rPr>
        <w:t xml:space="preserve">топливных карт</w:t>
      </w:r>
      <w:r>
        <w:rPr>
          <w:iCs/>
          <w:sz w:val="24"/>
          <w:szCs w:val="24"/>
        </w:rPr>
        <w:t xml:space="preserve">. </w:t>
      </w:r>
      <w:r>
        <w:rPr>
          <w:sz w:val="24"/>
          <w:szCs w:val="24"/>
        </w:rPr>
        <w:t xml:space="preserve">Топливная карта</w:t>
      </w:r>
      <w:r>
        <w:rPr>
          <w:iCs/>
          <w:sz w:val="24"/>
          <w:szCs w:val="24"/>
        </w:rPr>
        <w:t xml:space="preserve"> является сре</w:t>
      </w:r>
      <w:r>
        <w:rPr>
          <w:iCs/>
          <w:sz w:val="24"/>
          <w:szCs w:val="24"/>
        </w:rPr>
        <w:t xml:space="preserve">дством идентификации Заказчика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  <w:t xml:space="preserve"> Право на получение Товара по настоящему Контракту имеет лицо, имеющее на руках топливную карту.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spacing w:before="0" w:after="0" w:line="240" w:lineRule="auto"/>
        <w:shd w:val="clear" w:color="auto" w:fill="ffffff"/>
        <w:widowControl w:val="off"/>
        <w:tabs>
          <w:tab w:val="left" w:pos="540" w:leader="none"/>
          <w:tab w:val="left" w:pos="851" w:leader="none"/>
          <w:tab w:val="left" w:pos="9637" w:leader="none"/>
        </w:tabs>
        <w:rPr>
          <w:sz w:val="24"/>
          <w:szCs w:val="24"/>
        </w:rPr>
      </w:pPr>
      <w:r>
        <w:rPr>
          <w:iCs/>
          <w:sz w:val="24"/>
          <w:szCs w:val="24"/>
        </w:rPr>
        <w:t xml:space="preserve">4.</w:t>
      </w:r>
      <w:r>
        <w:rPr>
          <w:iCs/>
          <w:sz w:val="24"/>
          <w:szCs w:val="24"/>
        </w:rPr>
        <w:t xml:space="preserve">2</w:t>
      </w:r>
      <w:r>
        <w:rPr>
          <w:iCs/>
          <w:sz w:val="24"/>
          <w:szCs w:val="24"/>
        </w:rPr>
        <w:t xml:space="preserve">.2. </w:t>
      </w:r>
      <w:r>
        <w:rPr>
          <w:iCs/>
          <w:sz w:val="24"/>
          <w:szCs w:val="24"/>
        </w:rPr>
        <w:t xml:space="preserve">В течение одного рабочего дня с </w:t>
      </w:r>
      <w:r>
        <w:rPr>
          <w:iCs/>
          <w:sz w:val="24"/>
          <w:szCs w:val="24"/>
        </w:rPr>
        <w:t xml:space="preserve">даты</w:t>
      </w:r>
      <w:r>
        <w:rPr>
          <w:iCs/>
          <w:sz w:val="24"/>
          <w:szCs w:val="24"/>
        </w:rPr>
        <w:t xml:space="preserve"> подписания </w:t>
      </w:r>
      <w:r>
        <w:rPr>
          <w:iCs/>
          <w:sz w:val="24"/>
          <w:szCs w:val="24"/>
        </w:rPr>
        <w:t xml:space="preserve">К</w:t>
      </w:r>
      <w:r>
        <w:rPr>
          <w:iCs/>
          <w:sz w:val="24"/>
          <w:szCs w:val="24"/>
        </w:rPr>
        <w:t xml:space="preserve">онтракта </w:t>
      </w:r>
      <w:r>
        <w:rPr>
          <w:iCs/>
          <w:sz w:val="24"/>
          <w:szCs w:val="24"/>
        </w:rPr>
        <w:t xml:space="preserve">Поставщик обязан </w:t>
      </w:r>
      <w:r>
        <w:rPr>
          <w:iCs/>
          <w:sz w:val="24"/>
          <w:szCs w:val="24"/>
        </w:rPr>
        <w:t xml:space="preserve">передать </w:t>
      </w:r>
      <w:r>
        <w:rPr>
          <w:iCs/>
          <w:sz w:val="24"/>
          <w:szCs w:val="24"/>
        </w:rPr>
        <w:t xml:space="preserve">представителю Заказчика, действующему на основании доверенности, требуемое количество </w:t>
      </w:r>
      <w:r>
        <w:rPr>
          <w:sz w:val="24"/>
          <w:szCs w:val="24"/>
        </w:rPr>
        <w:t xml:space="preserve">топливных</w:t>
      </w:r>
      <w:r>
        <w:rPr>
          <w:sz w:val="24"/>
          <w:szCs w:val="24"/>
        </w:rPr>
        <w:t xml:space="preserve"> карт</w:t>
      </w:r>
      <w:r>
        <w:rPr>
          <w:iCs/>
          <w:sz w:val="24"/>
          <w:szCs w:val="24"/>
        </w:rPr>
        <w:t xml:space="preserve">. </w:t>
      </w:r>
      <w:r>
        <w:rPr>
          <w:sz w:val="24"/>
          <w:szCs w:val="24"/>
        </w:rPr>
        <w:t xml:space="preserve">Количество топливных карт может изменяться в течение срока действия Контракта.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spacing w:before="0" w:after="0" w:line="240" w:lineRule="auto"/>
        <w:shd w:val="clear" w:color="auto" w:fill="ffffff"/>
        <w:widowControl w:val="off"/>
        <w:tabs>
          <w:tab w:val="left" w:pos="540" w:leader="none"/>
          <w:tab w:val="left" w:pos="851" w:leader="none"/>
          <w:tab w:val="left" w:pos="9637" w:leader="none"/>
        </w:tabs>
        <w:rPr>
          <w:iCs/>
          <w:sz w:val="24"/>
          <w:szCs w:val="24"/>
        </w:rPr>
      </w:pPr>
      <w:r>
        <w:rPr>
          <w:sz w:val="24"/>
          <w:szCs w:val="24"/>
        </w:rPr>
        <w:t xml:space="preserve">4.</w:t>
      </w:r>
      <w:r>
        <w:rPr>
          <w:sz w:val="24"/>
          <w:szCs w:val="24"/>
        </w:rPr>
        <w:t xml:space="preserve">2</w:t>
      </w:r>
      <w:r>
        <w:rPr>
          <w:sz w:val="24"/>
          <w:szCs w:val="24"/>
        </w:rPr>
        <w:t xml:space="preserve">.3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Поставщиком должна быть предусмотрена </w:t>
      </w:r>
      <w:r>
        <w:rPr>
          <w:iCs/>
          <w:sz w:val="24"/>
          <w:szCs w:val="24"/>
        </w:rPr>
        <w:t xml:space="preserve">возможность установления лимита</w:t>
      </w:r>
      <w:r>
        <w:rPr>
          <w:iCs/>
          <w:sz w:val="24"/>
          <w:szCs w:val="24"/>
        </w:rPr>
        <w:t xml:space="preserve"> на топливной карте и блокирование</w:t>
      </w:r>
      <w:r>
        <w:rPr>
          <w:iCs/>
          <w:sz w:val="24"/>
          <w:szCs w:val="24"/>
        </w:rPr>
        <w:t xml:space="preserve"> </w:t>
      </w:r>
      <w:r>
        <w:rPr>
          <w:iCs/>
          <w:sz w:val="24"/>
          <w:szCs w:val="24"/>
        </w:rPr>
        <w:t xml:space="preserve">топливной </w:t>
      </w:r>
      <w:r>
        <w:rPr>
          <w:iCs/>
          <w:sz w:val="24"/>
          <w:szCs w:val="24"/>
        </w:rPr>
        <w:t xml:space="preserve">карты</w:t>
      </w:r>
      <w:r>
        <w:rPr>
          <w:iCs/>
          <w:sz w:val="24"/>
          <w:szCs w:val="24"/>
        </w:rPr>
        <w:t xml:space="preserve">.</w:t>
      </w:r>
      <w:r>
        <w:rPr>
          <w:iCs/>
          <w:sz w:val="24"/>
          <w:szCs w:val="24"/>
        </w:rPr>
      </w:r>
      <w:r>
        <w:rPr>
          <w:iCs/>
          <w:sz w:val="24"/>
          <w:szCs w:val="24"/>
        </w:rPr>
      </w:r>
    </w:p>
    <w:p>
      <w:pPr>
        <w:ind w:firstLine="709"/>
        <w:spacing w:before="0" w:after="0" w:line="240" w:lineRule="auto"/>
        <w:shd w:val="clear" w:color="auto" w:fill="ffffff"/>
        <w:widowControl w:val="off"/>
        <w:tabs>
          <w:tab w:val="left" w:pos="540" w:leader="none"/>
          <w:tab w:val="left" w:pos="851" w:leader="none"/>
          <w:tab w:val="left" w:pos="9637" w:leader="none"/>
        </w:tabs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4.</w:t>
      </w:r>
      <w:r>
        <w:rPr>
          <w:iCs/>
          <w:sz w:val="24"/>
          <w:szCs w:val="24"/>
        </w:rPr>
        <w:t xml:space="preserve">3.</w:t>
      </w:r>
      <w:r>
        <w:rPr>
          <w:iCs/>
          <w:sz w:val="24"/>
          <w:szCs w:val="24"/>
        </w:rPr>
        <w:t xml:space="preserve">  </w:t>
      </w:r>
      <w:r>
        <w:rPr>
          <w:iCs/>
          <w:sz w:val="24"/>
          <w:szCs w:val="24"/>
        </w:rPr>
        <w:t xml:space="preserve">При</w:t>
      </w:r>
      <w:r>
        <w:rPr>
          <w:iCs/>
          <w:sz w:val="24"/>
          <w:szCs w:val="24"/>
        </w:rPr>
        <w:t xml:space="preserve"> исполнении контракта допускается замена товара (с учетом особенностей, предусмотренных частью 7 статьи 95 Закона) исключительно на товар российского происхождения, если контракт предусматривает поставку товара российского происхождения.</w:t>
      </w:r>
      <w:r>
        <w:rPr>
          <w:iCs/>
          <w:sz w:val="24"/>
          <w:szCs w:val="24"/>
        </w:rPr>
      </w:r>
      <w:r>
        <w:rPr>
          <w:iCs/>
          <w:sz w:val="24"/>
          <w:szCs w:val="24"/>
        </w:rPr>
      </w:r>
    </w:p>
    <w:p>
      <w:pPr>
        <w:ind w:firstLine="709"/>
        <w:spacing w:before="0" w:after="0" w:line="240" w:lineRule="auto"/>
        <w:shd w:val="clear" w:color="auto" w:fill="ffffff"/>
        <w:widowControl w:val="off"/>
        <w:tabs>
          <w:tab w:val="left" w:pos="540" w:leader="none"/>
          <w:tab w:val="left" w:pos="851" w:leader="none"/>
          <w:tab w:val="left" w:pos="9637" w:leader="none"/>
        </w:tabs>
        <w:rPr>
          <w:sz w:val="24"/>
          <w:szCs w:val="24"/>
        </w:rPr>
      </w:pPr>
      <w:r>
        <w:rPr>
          <w:iCs/>
          <w:sz w:val="24"/>
          <w:szCs w:val="24"/>
        </w:rPr>
        <w:t xml:space="preserve">4.</w:t>
      </w:r>
      <w:r>
        <w:rPr>
          <w:iCs/>
          <w:sz w:val="24"/>
          <w:szCs w:val="24"/>
        </w:rPr>
        <w:t xml:space="preserve">4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Контракт считается заключенным в день размещения контракта, подписанного усиленной электронной подписью лица, имеющего право действовать от имени заказчика, в единой информационной системе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spacing w:before="0" w:after="0" w:line="240" w:lineRule="auto"/>
        <w:shd w:val="clear" w:color="auto" w:fill="ffffff"/>
        <w:widowControl w:val="off"/>
        <w:tabs>
          <w:tab w:val="left" w:pos="540" w:leader="none"/>
          <w:tab w:val="left" w:pos="851" w:leader="none"/>
          <w:tab w:val="left" w:pos="9637" w:leader="none"/>
        </w:tabs>
        <w:rPr>
          <w:sz w:val="24"/>
          <w:szCs w:val="24"/>
          <w:highlight w:val="none"/>
        </w:rPr>
      </w:pPr>
      <w:r>
        <w:rPr>
          <w:sz w:val="24"/>
          <w:szCs w:val="24"/>
        </w:rPr>
        <w:t xml:space="preserve">Срок исполнения контракта установлен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 </w:t>
      </w:r>
      <w:r>
        <w:rPr>
          <w:sz w:val="24"/>
          <w:szCs w:val="24"/>
        </w:rPr>
        <w:t xml:space="preserve">01.12.2026</w:t>
      </w:r>
      <w:r>
        <w:rPr>
          <w:sz w:val="24"/>
          <w:szCs w:val="24"/>
        </w:rPr>
        <w:t xml:space="preserve">, </w:t>
      </w:r>
      <w:r>
        <w:rPr>
          <w:color w:val="333333"/>
          <w:sz w:val="24"/>
          <w:szCs w:val="24"/>
          <w:shd w:val="clear" w:color="auto" w:fill="ffffff"/>
        </w:rPr>
        <w:t xml:space="preserve">но не ранее даты заключения контракта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до 24</w:t>
      </w:r>
      <w:r>
        <w:rPr>
          <w:sz w:val="24"/>
          <w:szCs w:val="24"/>
        </w:rPr>
        <w:t xml:space="preserve">.02</w:t>
      </w:r>
      <w:r>
        <w:rPr>
          <w:sz w:val="24"/>
          <w:szCs w:val="24"/>
        </w:rPr>
        <w:t xml:space="preserve">.2027 </w:t>
      </w:r>
      <w:r>
        <w:rPr>
          <w:sz w:val="24"/>
          <w:szCs w:val="24"/>
        </w:rPr>
        <w:t xml:space="preserve">и включает срок поставки товара поставщиком в полном объеме, срок приемки (с оформлением документа о приемке) и оплаты заказчиком такого товара.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0"/>
        <w:spacing w:before="0" w:after="0" w:line="240" w:lineRule="auto"/>
        <w:shd w:val="clear" w:color="auto" w:fill="ffffff"/>
        <w:widowControl w:val="off"/>
        <w:tabs>
          <w:tab w:val="left" w:pos="540" w:leader="none"/>
          <w:tab w:val="left" w:pos="851" w:leader="none"/>
          <w:tab w:val="left" w:pos="9637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5"/>
        <w:numPr>
          <w:ilvl w:val="0"/>
          <w:numId w:val="3"/>
        </w:numPr>
        <w:jc w:val="center"/>
        <w:keepLines/>
        <w:spacing w:before="240" w:after="0" w:line="240" w:lineRule="auto"/>
        <w:widowControl w:val="off"/>
        <w:tabs>
          <w:tab w:val="left" w:pos="0" w:leader="none"/>
        </w:tabs>
        <w:rPr>
          <w:b/>
          <w:bCs/>
          <w:sz w:val="24"/>
          <w:szCs w:val="24"/>
        </w:rPr>
        <w:outlineLvl w:val="0"/>
      </w:pPr>
      <w:r>
        <w:rPr>
          <w:b/>
          <w:bCs/>
          <w:sz w:val="24"/>
          <w:szCs w:val="24"/>
        </w:rPr>
        <w:t xml:space="preserve">Права и обязанности сторон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ind w:firstLine="567"/>
        <w:keepLines/>
        <w:spacing w:before="240" w:line="240" w:lineRule="auto"/>
        <w:widowControl w:val="off"/>
        <w:tabs>
          <w:tab w:val="left" w:pos="0" w:leader="none"/>
        </w:tabs>
        <w:rPr>
          <w:bCs/>
          <w:sz w:val="24"/>
          <w:szCs w:val="24"/>
        </w:rPr>
        <w:outlineLvl w:val="0"/>
      </w:pPr>
      <w:r>
        <w:rPr>
          <w:bCs/>
          <w:sz w:val="24"/>
          <w:szCs w:val="24"/>
        </w:rPr>
        <w:t xml:space="preserve">5.1. Поставщик обязан: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spacing w:after="0" w:line="240" w:lineRule="auto"/>
        <w:rPr>
          <w:i/>
          <w:sz w:val="24"/>
          <w:szCs w:val="24"/>
        </w:rPr>
      </w:pPr>
      <w:r>
        <w:rPr>
          <w:sz w:val="24"/>
          <w:szCs w:val="24"/>
        </w:rPr>
        <w:t xml:space="preserve">5.1.1. Поставить товар в соответствии с условиями контракта</w:t>
      </w:r>
      <w:r>
        <w:rPr>
          <w:i/>
          <w:sz w:val="24"/>
          <w:szCs w:val="24"/>
        </w:rPr>
        <w:t xml:space="preserve">.</w:t>
      </w:r>
      <w:r>
        <w:rPr>
          <w:i/>
          <w:sz w:val="24"/>
          <w:szCs w:val="24"/>
        </w:rPr>
      </w:r>
      <w:r>
        <w:rPr>
          <w:i/>
          <w:sz w:val="24"/>
          <w:szCs w:val="24"/>
        </w:rPr>
      </w:r>
    </w:p>
    <w:p>
      <w:pPr>
        <w:ind w:firstLine="567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5.1.2. Поставить товар, качество которого соответствует требованиям, установленным в государственных стандартах, утвержденными на данный вид товара. (ст.469, ст.470 ГК РФ)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5.1.3. Обеспечить поста</w:t>
      </w:r>
      <w:r>
        <w:rPr>
          <w:sz w:val="24"/>
          <w:szCs w:val="24"/>
        </w:rPr>
        <w:t xml:space="preserve">вку товара, безопасность которого соответствует требованиям технического регламента Таможенного союза ««О требованиях к автомобильному и авиационному бензину, дизельному и судовому топливу, топливу для реактивных двигателей и мазуту» (ТР ТС 013/2011). (ст.</w:t>
      </w:r>
      <w:r>
        <w:rPr>
          <w:sz w:val="24"/>
          <w:szCs w:val="24"/>
        </w:rPr>
        <w:t xml:space="preserve">469,ст</w:t>
      </w:r>
      <w:r>
        <w:rPr>
          <w:sz w:val="24"/>
          <w:szCs w:val="24"/>
        </w:rPr>
        <w:t xml:space="preserve"> 470 ГК РФ)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5.1.4. Предоставить </w:t>
      </w:r>
      <w:r>
        <w:rPr>
          <w:sz w:val="24"/>
          <w:szCs w:val="24"/>
        </w:rPr>
        <w:t xml:space="preserve">протоколы испытаний Товара по каждой АЗС Поставщика (ст. 474 ГК РФ, </w:t>
      </w:r>
      <w:r>
        <w:rPr>
          <w:sz w:val="24"/>
          <w:szCs w:val="24"/>
        </w:rPr>
        <w:t xml:space="preserve">п.п</w:t>
      </w:r>
      <w:r>
        <w:rPr>
          <w:sz w:val="24"/>
          <w:szCs w:val="24"/>
        </w:rPr>
        <w:t xml:space="preserve">. 6.22, 6.25 Приказа Минэнерго РФ от 19.06.2003 №231).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5.1.5. Представить</w:t>
      </w:r>
      <w:r>
        <w:rPr>
          <w:sz w:val="24"/>
          <w:szCs w:val="24"/>
        </w:rPr>
        <w:t xml:space="preserve">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- сведения о результатах поверки средств измерений (ТРК): название, номер топливораздаточной колонки и срок поверки по каждой АЗС;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- сведения о результатах поверки средств измерений (ТРК): название, номер мерного устройства и срок поверки по каждой АЗС (Федеральный закон № 102-ФЗ от 26.06.2008 «Об обеспечении единства измерений»).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5.1.6. Провести лабораторные испытания Товара в течени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 2 календарных дней, в случае поступления жалобы от Заказчика на качество Товара своими силами или путем привлечения лаборатории.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Заказчик имеет право присутствовать при проведении лабораторных испытаний Товара (п.6.25. Приказа Минэнерго РФ от 19.06.2003 №231).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spacing w:after="0" w:line="240" w:lineRule="auto"/>
        <w:widowControl w:val="off"/>
        <w:rPr>
          <w:bCs/>
          <w:color w:val="ff0000"/>
          <w:sz w:val="24"/>
          <w:szCs w:val="24"/>
        </w:rPr>
      </w:pPr>
      <w:r>
        <w:rPr>
          <w:bCs/>
          <w:sz w:val="24"/>
          <w:szCs w:val="24"/>
        </w:rPr>
        <w:t xml:space="preserve">5.1.7. Своевременно предоставлять достоверную информацию о ходе исполнения своих обязательств, в том числе о сложностях, возникающих при исполнении контракта</w:t>
      </w:r>
      <w:r>
        <w:rPr>
          <w:bCs/>
          <w:sz w:val="24"/>
          <w:szCs w:val="24"/>
        </w:rPr>
        <w:t xml:space="preserve">.</w:t>
      </w:r>
      <w:r>
        <w:rPr>
          <w:bCs/>
          <w:color w:val="ff0000"/>
          <w:sz w:val="24"/>
          <w:szCs w:val="24"/>
        </w:rPr>
      </w:r>
      <w:r>
        <w:rPr>
          <w:bCs/>
          <w:color w:val="ff0000"/>
          <w:sz w:val="24"/>
          <w:szCs w:val="24"/>
        </w:rPr>
      </w:r>
    </w:p>
    <w:p>
      <w:pPr>
        <w:ind w:firstLine="567"/>
        <w:spacing w:after="0" w:line="240" w:lineRule="auto"/>
        <w:widowControl w:val="off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В течение 24 часов с момента выявления обстоятельств, влекущих риски неисполнения в срок обязательств, в письменном виде сообщить заказчику посредством электронной почты, </w:t>
      </w:r>
      <w:r>
        <w:rPr>
          <w:i/>
          <w:sz w:val="24"/>
          <w:szCs w:val="24"/>
          <w:lang w:eastAsia="ar-SA"/>
        </w:rPr>
        <w:t xml:space="preserve">указанной в разделе 14 настоящего контракта</w:t>
      </w:r>
      <w:r>
        <w:rPr>
          <w:sz w:val="24"/>
          <w:szCs w:val="24"/>
          <w:lang w:eastAsia="ar-SA"/>
        </w:rPr>
        <w:t xml:space="preserve">, причину возникновения таких обстоятельств и сроки их устранения. </w:t>
      </w: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</w:p>
    <w:p>
      <w:pPr>
        <w:ind w:firstLine="540"/>
        <w:spacing w:before="0"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5.1.8. Поставщик обязан за свой счет заменить Товар ненадлежащего качества, если не докажет, что недостатки Товара возникли в результате нарушения Заказчиком правил хранения Товара. Замена Товара производится в течение 10 (Десяти) календарных дней </w:t>
      </w:r>
      <w:r>
        <w:rPr>
          <w:sz w:val="24"/>
          <w:szCs w:val="24"/>
        </w:rPr>
        <w:t xml:space="preserve">с момента уведомления Заказчиком Поставщика».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keepLines/>
        <w:spacing w:before="240" w:line="240" w:lineRule="auto"/>
        <w:widowControl w:val="off"/>
        <w:tabs>
          <w:tab w:val="left" w:pos="0" w:leader="none"/>
        </w:tabs>
        <w:rPr>
          <w:bCs/>
          <w:sz w:val="24"/>
          <w:szCs w:val="24"/>
        </w:rPr>
        <w:outlineLvl w:val="0"/>
      </w:pPr>
      <w:r>
        <w:rPr>
          <w:bCs/>
          <w:sz w:val="24"/>
          <w:szCs w:val="24"/>
        </w:rPr>
        <w:t xml:space="preserve">5.2. Поставщик вправе: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spacing w:after="0" w:line="240" w:lineRule="auto"/>
        <w:widowControl w:val="off"/>
        <w:tabs>
          <w:tab w:val="left" w:pos="284" w:leader="none"/>
          <w:tab w:val="left" w:pos="709" w:leader="none"/>
          <w:tab w:val="left" w:pos="156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5.2.1. Требовать от заказчика надлежащего исполнения обязательств в соответствии с условиями контракта.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spacing w:after="0" w:line="240" w:lineRule="auto"/>
        <w:widowControl w:val="off"/>
        <w:tabs>
          <w:tab w:val="left" w:pos="284" w:leader="none"/>
          <w:tab w:val="left" w:pos="709" w:leader="none"/>
          <w:tab w:val="left" w:pos="1560" w:leader="none"/>
        </w:tabs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5.2.2. Запрашивать у заказчика информацию, необходимую для надлежащего исполнения обязательств.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spacing w:after="0" w:line="240" w:lineRule="auto"/>
        <w:widowControl w:val="off"/>
        <w:tabs>
          <w:tab w:val="left" w:pos="284" w:leader="none"/>
          <w:tab w:val="left" w:pos="709" w:leader="none"/>
          <w:tab w:val="left" w:pos="156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5.2.3. Потребовать уплаты неустоек (штрафов, пеней) в случае просрочки исполнения </w:t>
      </w:r>
      <w:r>
        <w:rPr>
          <w:sz w:val="24"/>
          <w:szCs w:val="24"/>
        </w:rPr>
        <w:t xml:space="preserve">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keepLines/>
        <w:spacing w:before="240" w:line="240" w:lineRule="auto"/>
        <w:widowControl w:val="off"/>
        <w:tabs>
          <w:tab w:val="left" w:pos="0" w:leader="none"/>
        </w:tabs>
        <w:rPr>
          <w:bCs/>
          <w:sz w:val="24"/>
          <w:szCs w:val="24"/>
        </w:rPr>
        <w:outlineLvl w:val="0"/>
      </w:pPr>
      <w:r/>
      <w:bookmarkStart w:id="5" w:name="_Hlk33600165"/>
      <w:r>
        <w:rPr>
          <w:bCs/>
          <w:sz w:val="24"/>
          <w:szCs w:val="24"/>
        </w:rPr>
        <w:t xml:space="preserve">5.3. Заказчик обязан: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spacing w:after="0" w:line="240" w:lineRule="auto"/>
        <w:widowControl w:val="off"/>
        <w:tabs>
          <w:tab w:val="left" w:pos="0" w:leader="none"/>
          <w:tab w:val="left" w:pos="284" w:leader="none"/>
          <w:tab w:val="left" w:pos="709" w:leader="none"/>
        </w:tabs>
        <w:rPr>
          <w:bCs/>
          <w:color w:val="ff0000"/>
          <w:sz w:val="24"/>
          <w:szCs w:val="24"/>
        </w:rPr>
      </w:pPr>
      <w:r>
        <w:rPr>
          <w:sz w:val="24"/>
          <w:szCs w:val="24"/>
        </w:rPr>
        <w:t xml:space="preserve">5.3.1. </w:t>
      </w:r>
      <w:bookmarkEnd w:id="5"/>
      <w:r>
        <w:rPr>
          <w:sz w:val="24"/>
          <w:szCs w:val="24"/>
        </w:rPr>
        <w:t xml:space="preserve">Обеспечить приемку поставленного товара в соответствии с со статьей 94 Закона. </w:t>
      </w:r>
      <w:r>
        <w:rPr>
          <w:bCs/>
          <w:color w:val="ff0000"/>
          <w:sz w:val="24"/>
          <w:szCs w:val="24"/>
        </w:rPr>
      </w:r>
      <w:r>
        <w:rPr>
          <w:bCs/>
          <w:color w:val="ff0000"/>
          <w:sz w:val="24"/>
          <w:szCs w:val="24"/>
        </w:rPr>
      </w:r>
    </w:p>
    <w:p>
      <w:pPr>
        <w:ind w:firstLine="567"/>
        <w:spacing w:after="0" w:line="240" w:lineRule="auto"/>
        <w:widowControl w:val="off"/>
        <w:tabs>
          <w:tab w:val="left" w:pos="0" w:leader="none"/>
          <w:tab w:val="left" w:pos="284" w:leader="none"/>
          <w:tab w:val="left" w:pos="709" w:leader="none"/>
        </w:tabs>
        <w:rPr>
          <w:bCs/>
          <w:color w:val="ff0000"/>
          <w:sz w:val="24"/>
          <w:szCs w:val="24"/>
        </w:rPr>
      </w:pPr>
      <w:r>
        <w:rPr>
          <w:bCs/>
          <w:sz w:val="24"/>
          <w:szCs w:val="24"/>
        </w:rPr>
        <w:t xml:space="preserve">5.3.2. Провести экспертизу для проверки предоставленных поставщиком результатов, предусмотренных контрактом, в части их соответствия условиям контракта. </w:t>
      </w:r>
      <w:r>
        <w:rPr>
          <w:bCs/>
          <w:color w:val="ff0000"/>
          <w:sz w:val="24"/>
          <w:szCs w:val="24"/>
        </w:rPr>
      </w:r>
      <w:r>
        <w:rPr>
          <w:bCs/>
          <w:color w:val="ff0000"/>
          <w:sz w:val="24"/>
          <w:szCs w:val="24"/>
        </w:rPr>
      </w:r>
    </w:p>
    <w:p>
      <w:pPr>
        <w:ind w:firstLine="567"/>
        <w:spacing w:after="0" w:line="240" w:lineRule="auto"/>
        <w:widowControl w:val="off"/>
        <w:tabs>
          <w:tab w:val="left" w:pos="0" w:leader="none"/>
          <w:tab w:val="left" w:pos="284" w:leader="none"/>
          <w:tab w:val="left" w:pos="709" w:leader="none"/>
        </w:tabs>
        <w:rPr>
          <w:bCs/>
          <w:color w:val="ff0000"/>
          <w:sz w:val="24"/>
          <w:szCs w:val="24"/>
        </w:rPr>
      </w:pPr>
      <w:r>
        <w:rPr>
          <w:bCs/>
          <w:sz w:val="24"/>
          <w:szCs w:val="24"/>
        </w:rPr>
        <w:t xml:space="preserve">5.3.3 По решению заказчика для приемки поставленного товара, выполненной работы или оказанной услуги, результатов отдельного этапа исполнения контракта может создаваться приемочная комиссия, которая состоит не менее </w:t>
      </w:r>
      <w:r>
        <w:rPr>
          <w:bCs/>
          <w:sz w:val="24"/>
          <w:szCs w:val="24"/>
        </w:rPr>
        <w:t xml:space="preserve">чем из пяти человек. Приемочная комиссия правомочна осуществлять свои функции, если в заседании приемочной комиссии участвует не менее чем пятьдесят процентов общего числа ее членов. Полномочия члена приемочной комиссии не могут быть переданы другому лицу.</w:t>
      </w:r>
      <w:r>
        <w:rPr>
          <w:bCs/>
          <w:color w:val="ff0000"/>
          <w:sz w:val="24"/>
          <w:szCs w:val="24"/>
        </w:rPr>
      </w:r>
      <w:r>
        <w:rPr>
          <w:bCs/>
          <w:color w:val="ff0000"/>
          <w:sz w:val="24"/>
          <w:szCs w:val="24"/>
        </w:rPr>
      </w:r>
    </w:p>
    <w:p>
      <w:pPr>
        <w:ind w:firstLine="567"/>
        <w:spacing w:after="0" w:line="240" w:lineRule="auto"/>
        <w:widowControl w:val="off"/>
        <w:tabs>
          <w:tab w:val="left" w:pos="0" w:leader="none"/>
          <w:tab w:val="left" w:pos="284" w:leader="none"/>
          <w:tab w:val="left" w:pos="709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5.3.4. Оплачивать результаты поставки товара по контракту в соответствии с разделом 2 настоящего контракта.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spacing w:after="0" w:line="240" w:lineRule="auto"/>
        <w:widowControl w:val="off"/>
        <w:tabs>
          <w:tab w:val="left" w:pos="0" w:leader="none"/>
          <w:tab w:val="left" w:pos="284" w:leader="none"/>
          <w:tab w:val="left" w:pos="709" w:leader="none"/>
        </w:tabs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5.3.5. В случае просрочки исполнения поставщиком обязательств (</w:t>
      </w:r>
      <w:r>
        <w:rPr>
          <w:sz w:val="24"/>
          <w:szCs w:val="24"/>
        </w:rPr>
        <w:t xml:space="preserve">в том числе гарантийного обязательства), предусмотренных контрактом, а также в иных случаях неисполнения или ненадлежащего исполнения поставщиком обязательств, предусмотренных контрактом, направить поставщику требование об уплате неустоек (штрафов, пеней).</w:t>
      </w:r>
      <w:r>
        <w:rPr>
          <w:color w:val="ff0000"/>
          <w:sz w:val="24"/>
          <w:szCs w:val="24"/>
        </w:rPr>
      </w:r>
      <w:r>
        <w:rPr>
          <w:color w:val="ff0000"/>
          <w:sz w:val="24"/>
          <w:szCs w:val="24"/>
        </w:rPr>
      </w:r>
    </w:p>
    <w:p>
      <w:pPr>
        <w:ind w:firstLine="567"/>
        <w:spacing w:after="0" w:line="240" w:lineRule="auto"/>
        <w:widowControl w:val="off"/>
        <w:tabs>
          <w:tab w:val="left" w:pos="0" w:leader="none"/>
          <w:tab w:val="left" w:pos="284" w:leader="none"/>
          <w:tab w:val="left" w:pos="709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5.3.6. Принять решение об одностороннем отказе от исполнения контракта в случаях, предусмотренных частью 15 статьи 95 Закона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spacing w:after="0" w:line="240" w:lineRule="auto"/>
        <w:widowControl w:val="off"/>
        <w:tabs>
          <w:tab w:val="left" w:pos="0" w:leader="none"/>
          <w:tab w:val="left" w:pos="284" w:leader="none"/>
          <w:tab w:val="left" w:pos="709" w:leader="none"/>
        </w:tabs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5.3.7. Отменить не вступившее в силу решение об одностороннем отказе от исполнения контракта, если в течение десятидневного срока с даты надлежащего уведомления</w:t>
      </w:r>
      <w:r>
        <w:rPr>
          <w:sz w:val="24"/>
          <w:szCs w:val="24"/>
        </w:rPr>
        <w:t xml:space="preserve"> поставщика о принятом решении об одностороннем отказе от исполнения контракта устранено нарушение условий контракта, послужившее основанием для принятия указанного решения, а также заказчику компенсированы затраты на проведение экспертизы в соответствии с</w:t>
      </w:r>
      <w:r>
        <w:rPr>
          <w:sz w:val="24"/>
          <w:szCs w:val="24"/>
        </w:rPr>
        <w:t xml:space="preserve"> частью 10 статьи 95 Закона. Данное правило не применяется в случае повторного нарушения поставщиком условий контракта, которые в соответствии с гражданским законодательством являются основанием для одностороннего отказа заказчика от исполнения контракта. </w:t>
      </w:r>
      <w:r>
        <w:rPr>
          <w:color w:val="ff0000"/>
          <w:sz w:val="24"/>
          <w:szCs w:val="24"/>
        </w:rPr>
      </w:r>
      <w:r>
        <w:rPr>
          <w:color w:val="ff0000"/>
          <w:sz w:val="24"/>
          <w:szCs w:val="24"/>
        </w:rPr>
      </w:r>
    </w:p>
    <w:p>
      <w:pPr>
        <w:ind w:firstLine="567"/>
        <w:spacing w:after="0" w:line="240" w:lineRule="auto"/>
        <w:widowControl w:val="off"/>
        <w:tabs>
          <w:tab w:val="left" w:pos="0" w:leader="none"/>
          <w:tab w:val="left" w:pos="284" w:leader="none"/>
          <w:tab w:val="left" w:pos="709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5.3.8. В случае привлечения заказчиком для проведения указанной экспертизы экспертов, экспертных организаций при принятии решения о </w:t>
      </w:r>
      <w:r>
        <w:rPr>
          <w:sz w:val="24"/>
          <w:szCs w:val="24"/>
        </w:rPr>
        <w:t xml:space="preserve">приемке или об отказе в приемке результатов отдельного этапа исполнения контракта либо поставленного товара, учитывать отраженные в заключении по результатам указанной экспертизы предложения экспертов, экспертных организаций, привлеченных для ее проведения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keepLines/>
        <w:spacing w:before="240" w:line="240" w:lineRule="auto"/>
        <w:widowControl w:val="off"/>
        <w:tabs>
          <w:tab w:val="left" w:pos="0" w:leader="none"/>
        </w:tabs>
        <w:rPr>
          <w:sz w:val="24"/>
          <w:szCs w:val="24"/>
        </w:rPr>
        <w:outlineLvl w:val="0"/>
      </w:pPr>
      <w:r>
        <w:rPr>
          <w:bCs/>
          <w:sz w:val="24"/>
          <w:szCs w:val="24"/>
        </w:rPr>
        <w:t xml:space="preserve">5.4. Заказчик вправе: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spacing w:after="0" w:line="240" w:lineRule="auto"/>
        <w:widowControl w:val="off"/>
        <w:tabs>
          <w:tab w:val="left" w:pos="0" w:leader="none"/>
          <w:tab w:val="left" w:pos="284" w:leader="none"/>
          <w:tab w:val="left" w:pos="709" w:leader="none"/>
          <w:tab w:val="left" w:pos="1134" w:leader="none"/>
        </w:tabs>
        <w:rPr>
          <w:sz w:val="24"/>
          <w:szCs w:val="24"/>
        </w:rPr>
      </w:pPr>
      <w:r/>
      <w:bookmarkStart w:id="6" w:name="_Hlk33879323"/>
      <w:r>
        <w:rPr>
          <w:sz w:val="24"/>
          <w:szCs w:val="24"/>
        </w:rPr>
        <w:t xml:space="preserve">5.4.1. Осуществлять контроль за ходом и качеством поставки товара, над соблюдением сроков поставки товара и соответствием установленной контрактом стоимости, не вмешиваясь при этом в оперативно-хозяйственную деятельность поставщика.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spacing w:after="0" w:line="240" w:lineRule="auto"/>
        <w:widowControl w:val="off"/>
        <w:tabs>
          <w:tab w:val="left" w:pos="0" w:leader="none"/>
          <w:tab w:val="left" w:pos="284" w:leader="none"/>
          <w:tab w:val="left" w:pos="709" w:leader="none"/>
          <w:tab w:val="left" w:pos="1134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5.4.2. Самостоятельно контролировать качество поставленного товара своими силами или путем привлечения лаборатории.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spacing w:after="0" w:line="240" w:lineRule="auto"/>
        <w:widowControl w:val="off"/>
        <w:tabs>
          <w:tab w:val="left" w:pos="0" w:leader="none"/>
          <w:tab w:val="left" w:pos="284" w:leader="none"/>
          <w:tab w:val="left" w:pos="709" w:leader="none"/>
          <w:tab w:val="left" w:pos="1134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Подтверждением ненадлежащего качества Товара служит Протокол испытаний лаборатории. Заказчик проводит отбор проб нефтепродуктов на АЗС, которая произвела отпуск Товара спорного качества, с приглашением Поставщика, в соответствии с </w:t>
      </w:r>
      <w:r>
        <w:rPr>
          <w:sz w:val="24"/>
          <w:szCs w:val="24"/>
        </w:rPr>
        <w:t xml:space="preserve">требованиями ГОСТ 2517-2012 «Нефть и нефтепродукты. Методы отбора проб».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spacing w:after="0" w:line="240" w:lineRule="auto"/>
        <w:widowControl w:val="off"/>
        <w:tabs>
          <w:tab w:val="left" w:pos="0" w:leader="none"/>
          <w:tab w:val="left" w:pos="284" w:leader="none"/>
          <w:tab w:val="left" w:pos="709" w:leader="none"/>
          <w:tab w:val="left" w:pos="1134" w:leader="none"/>
        </w:tabs>
        <w:rPr>
          <w:bCs/>
          <w:color w:val="ff0000"/>
          <w:sz w:val="24"/>
          <w:szCs w:val="24"/>
        </w:rPr>
      </w:pPr>
      <w:r>
        <w:rPr>
          <w:sz w:val="24"/>
          <w:szCs w:val="24"/>
        </w:rPr>
        <w:t xml:space="preserve">5.4.3. Провести экспертизу поставленного товара с привлечением экспертов, экспертных организаций до принятия решения об одностороннем отказе от исполнения контракта в соответствии с частью 8 статьи 95 Закона</w:t>
      </w:r>
      <w:r>
        <w:rPr>
          <w:sz w:val="24"/>
          <w:szCs w:val="24"/>
        </w:rPr>
        <w:t xml:space="preserve">.</w:t>
      </w:r>
      <w:r>
        <w:rPr>
          <w:bCs/>
          <w:color w:val="ff0000"/>
          <w:sz w:val="24"/>
          <w:szCs w:val="24"/>
        </w:rPr>
      </w:r>
      <w:r>
        <w:rPr>
          <w:bCs/>
          <w:color w:val="ff0000"/>
          <w:sz w:val="24"/>
          <w:szCs w:val="24"/>
        </w:rPr>
      </w:r>
    </w:p>
    <w:p>
      <w:pPr>
        <w:ind w:firstLine="540"/>
        <w:spacing w:before="220" w:after="0" w:line="240" w:lineRule="auto"/>
        <w:rPr>
          <w:rFonts w:eastAsia="Calibri"/>
          <w:bCs/>
          <w:color w:val="ff0000"/>
          <w:sz w:val="24"/>
          <w:szCs w:val="24"/>
          <w:lang w:eastAsia="en-US"/>
        </w:rPr>
      </w:pPr>
      <w:r>
        <w:rPr>
          <w:rFonts w:eastAsia="Calibri"/>
          <w:bCs/>
          <w:sz w:val="24"/>
          <w:szCs w:val="24"/>
          <w:lang w:eastAsia="en-US"/>
        </w:rPr>
        <w:t xml:space="preserve">5.4.4. Не отказывать в приемке результатов отдельного этапа исполнения контракта либо поставленного товара в случае выявления несоответствия товара условиям</w:t>
      </w:r>
      <w:r>
        <w:rPr>
          <w:rFonts w:eastAsia="Calibri"/>
          <w:bCs/>
          <w:color w:val="7030a0"/>
          <w:sz w:val="24"/>
          <w:szCs w:val="24"/>
          <w:lang w:eastAsia="en-US"/>
        </w:rPr>
        <w:t xml:space="preserve"> </w:t>
      </w:r>
      <w:r>
        <w:rPr>
          <w:rFonts w:eastAsia="Calibri"/>
          <w:bCs/>
          <w:sz w:val="24"/>
          <w:szCs w:val="24"/>
          <w:lang w:eastAsia="en-US"/>
        </w:rPr>
        <w:t xml:space="preserve">контракта, если выявленное несоответствие не препятствует приемке этих результатов либо этого товара</w:t>
      </w:r>
      <w:r>
        <w:rPr>
          <w:rFonts w:eastAsia="Calibri"/>
          <w:bCs/>
          <w:i/>
          <w:sz w:val="24"/>
          <w:szCs w:val="24"/>
          <w:lang w:eastAsia="en-US"/>
        </w:rPr>
        <w:t xml:space="preserve">,</w:t>
      </w:r>
      <w:r>
        <w:rPr>
          <w:rFonts w:eastAsia="Calibri"/>
          <w:bCs/>
          <w:sz w:val="24"/>
          <w:szCs w:val="24"/>
          <w:lang w:eastAsia="en-US"/>
        </w:rPr>
        <w:t xml:space="preserve"> и устранено поставщиком. </w:t>
      </w:r>
      <w:bookmarkEnd w:id="6"/>
      <w:r>
        <w:rPr>
          <w:rFonts w:eastAsia="Calibri"/>
          <w:bCs/>
          <w:color w:val="ff0000"/>
          <w:sz w:val="24"/>
          <w:szCs w:val="24"/>
          <w:lang w:eastAsia="en-US"/>
        </w:rPr>
      </w:r>
      <w:r>
        <w:rPr>
          <w:rFonts w:eastAsia="Calibri"/>
          <w:bCs/>
          <w:color w:val="ff0000"/>
          <w:sz w:val="24"/>
          <w:szCs w:val="24"/>
          <w:lang w:eastAsia="en-US"/>
        </w:rPr>
      </w:r>
    </w:p>
    <w:p>
      <w:pPr>
        <w:ind w:firstLine="0"/>
        <w:spacing w:before="0" w:after="0" w:line="240" w:lineRule="auto"/>
        <w:tabs>
          <w:tab w:val="left" w:pos="851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45"/>
        <w:numPr>
          <w:ilvl w:val="0"/>
          <w:numId w:val="3"/>
        </w:numPr>
        <w:spacing w:before="0" w:after="0" w:line="240" w:lineRule="auto"/>
        <w:tabs>
          <w:tab w:val="left" w:pos="851" w:leader="none"/>
        </w:tabs>
        <w:rPr>
          <w:szCs w:val="24"/>
          <w:lang w:val="ru-RU"/>
        </w:rPr>
      </w:pPr>
      <w:r/>
      <w:bookmarkStart w:id="7" w:name="_ref_21936950"/>
      <w:r>
        <w:rPr>
          <w:szCs w:val="24"/>
        </w:rPr>
        <w:t xml:space="preserve">П</w:t>
      </w:r>
      <w:r>
        <w:rPr>
          <w:szCs w:val="24"/>
          <w:lang w:val="ru-RU"/>
        </w:rPr>
        <w:t xml:space="preserve">орядок</w:t>
      </w:r>
      <w:r>
        <w:rPr>
          <w:szCs w:val="24"/>
          <w:lang w:val="ru-RU"/>
        </w:rPr>
        <w:t xml:space="preserve"> и срок</w:t>
      </w:r>
      <w:r>
        <w:rPr>
          <w:szCs w:val="24"/>
          <w:lang w:val="ru-RU"/>
        </w:rPr>
        <w:t xml:space="preserve"> </w:t>
      </w:r>
      <w:bookmarkEnd w:id="7"/>
      <w:r>
        <w:rPr>
          <w:szCs w:val="24"/>
        </w:rPr>
        <w:t xml:space="preserve">приёмки</w:t>
      </w:r>
      <w:r>
        <w:rPr>
          <w:szCs w:val="24"/>
          <w:lang w:val="ru-RU"/>
        </w:rPr>
        <w:t xml:space="preserve"> Т</w:t>
      </w:r>
      <w:r>
        <w:rPr>
          <w:szCs w:val="24"/>
        </w:rPr>
        <w:t xml:space="preserve">овара</w:t>
      </w:r>
      <w:r>
        <w:rPr>
          <w:szCs w:val="24"/>
          <w:lang w:val="ru-RU"/>
        </w:rPr>
      </w:r>
      <w:r>
        <w:rPr>
          <w:szCs w:val="24"/>
          <w:lang w:val="ru-RU"/>
        </w:rPr>
      </w:r>
    </w:p>
    <w:p>
      <w:pPr>
        <w:ind w:firstLine="567"/>
        <w:spacing w:after="0" w:line="240" w:lineRule="auto"/>
        <w:widowControl w:val="off"/>
        <w:tabs>
          <w:tab w:val="left" w:pos="142" w:leader="none"/>
          <w:tab w:val="left" w:pos="284" w:leader="none"/>
          <w:tab w:val="left" w:pos="709" w:leader="none"/>
          <w:tab w:val="left" w:pos="993" w:leader="none"/>
        </w:tabs>
        <w:rPr>
          <w:bCs/>
          <w:sz w:val="24"/>
          <w:szCs w:val="24"/>
        </w:rPr>
      </w:pPr>
      <w:r/>
      <w:bookmarkStart w:id="8" w:name="_ref_21960628"/>
      <w:r>
        <w:rPr>
          <w:sz w:val="24"/>
          <w:szCs w:val="24"/>
        </w:rPr>
        <w:t xml:space="preserve">6.1. </w:t>
      </w:r>
      <w:r>
        <w:rPr>
          <w:bCs/>
          <w:sz w:val="24"/>
          <w:szCs w:val="24"/>
        </w:rPr>
        <w:t xml:space="preserve">Приемка товара </w:t>
      </w:r>
      <w:r>
        <w:rPr>
          <w:bCs/>
          <w:sz w:val="24"/>
          <w:szCs w:val="24"/>
        </w:rPr>
        <w:t xml:space="preserve">осуществляется на основании первичных учетных документов, подтверждающих поставку товара, составленных после поставки товара</w:t>
      </w:r>
      <w:r>
        <w:rPr>
          <w:bCs/>
          <w:sz w:val="24"/>
          <w:szCs w:val="24"/>
        </w:rPr>
        <w:t xml:space="preserve">.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spacing w:line="240" w:lineRule="auto"/>
        <w:rPr>
          <w:sz w:val="24"/>
          <w:szCs w:val="24"/>
        </w:rPr>
        <w:outlineLvl w:val="1"/>
      </w:pPr>
      <w:r>
        <w:rPr>
          <w:bCs/>
          <w:sz w:val="24"/>
          <w:szCs w:val="24"/>
        </w:rPr>
        <w:t xml:space="preserve">6.1.1. Приемка товара по качеству и количеству должна осуществляться в соответствии с требованиями </w:t>
      </w:r>
      <w:r>
        <w:rPr>
          <w:bCs/>
          <w:spacing w:val="-3"/>
          <w:sz w:val="24"/>
          <w:szCs w:val="24"/>
        </w:rPr>
        <w:t xml:space="preserve">ГК РФ </w:t>
      </w:r>
      <w:r>
        <w:rPr>
          <w:bCs/>
          <w:sz w:val="24"/>
          <w:szCs w:val="24"/>
        </w:rPr>
        <w:t xml:space="preserve">и условиями настоящего контракта.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spacing w:after="0" w:line="240" w:lineRule="auto"/>
        <w:widowControl w:val="off"/>
        <w:tabs>
          <w:tab w:val="left" w:pos="142" w:leader="none"/>
          <w:tab w:val="left" w:pos="284" w:leader="none"/>
          <w:tab w:val="left" w:pos="709" w:leader="none"/>
          <w:tab w:val="left" w:pos="993" w:leader="none"/>
        </w:tabs>
        <w:rPr>
          <w:sz w:val="24"/>
          <w:szCs w:val="24"/>
          <w:highlight w:val="none"/>
        </w:rPr>
      </w:pPr>
      <w:r>
        <w:rPr>
          <w:bCs/>
          <w:sz w:val="24"/>
          <w:szCs w:val="24"/>
        </w:rPr>
        <w:t xml:space="preserve">6.2. Для проверки предоставленных поставщиком результатов, предусмотренных контрактом, в части их соответствия условиям контракта заказчик проводит экспертизу.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67"/>
        <w:spacing w:after="0" w:line="240" w:lineRule="auto"/>
        <w:widowControl w:val="off"/>
        <w:tabs>
          <w:tab w:val="left" w:pos="142" w:leader="none"/>
          <w:tab w:val="left" w:pos="284" w:leader="none"/>
          <w:tab w:val="left" w:pos="709" w:leader="none"/>
          <w:tab w:val="left" w:pos="993" w:leader="none"/>
        </w:tabs>
        <w:rPr>
          <w:i w:val="0"/>
          <w:iCs w:val="0"/>
          <w:sz w:val="24"/>
          <w:szCs w:val="24"/>
        </w:rPr>
      </w:pPr>
      <w:r>
        <w:rPr>
          <w:bCs/>
          <w:i w:val="0"/>
          <w:iCs w:val="0"/>
          <w:sz w:val="24"/>
          <w:szCs w:val="24"/>
          <w:highlight w:val="none"/>
        </w:rPr>
        <w:t xml:space="preserve">6.2.1.</w:t>
      </w:r>
      <w:r>
        <w:rPr>
          <w:bCs/>
          <w:i w:val="0"/>
          <w:iCs w:val="0"/>
          <w:sz w:val="24"/>
          <w:szCs w:val="24"/>
          <w:highlight w:val="none"/>
        </w:rPr>
        <w:t xml:space="preserve"> Подписанный документ о приемке является подтверждением факта проведения экспертизы со стороны Заказчика.</w:t>
      </w:r>
      <w:r>
        <w:rPr>
          <w:i w:val="0"/>
          <w:iCs w:val="0"/>
          <w:sz w:val="24"/>
          <w:szCs w:val="24"/>
        </w:rPr>
      </w:r>
      <w:r>
        <w:rPr>
          <w:i w:val="0"/>
          <w:iCs w:val="0"/>
          <w:sz w:val="24"/>
          <w:szCs w:val="24"/>
        </w:rPr>
      </w:r>
    </w:p>
    <w:p>
      <w:pPr>
        <w:ind w:firstLine="567"/>
        <w:spacing w:after="0" w:line="240" w:lineRule="auto"/>
        <w:widowControl w:val="off"/>
        <w:tabs>
          <w:tab w:val="left" w:pos="142" w:leader="none"/>
          <w:tab w:val="left" w:pos="284" w:leader="none"/>
          <w:tab w:val="left" w:pos="709" w:leader="none"/>
          <w:tab w:val="left" w:pos="993" w:leader="none"/>
        </w:tabs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6.3. Экспертиза результатов, предусмотренных контрактом,</w:t>
      </w:r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может проводиться заказчиком своими силами или к ее проведению могут привлекаться эксперты, экспертные организации.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spacing w:after="0" w:line="240" w:lineRule="auto"/>
        <w:widowControl w:val="off"/>
        <w:tabs>
          <w:tab w:val="left" w:pos="142" w:leader="none"/>
          <w:tab w:val="left" w:pos="284" w:leader="none"/>
          <w:tab w:val="left" w:pos="709" w:leader="none"/>
          <w:tab w:val="left" w:pos="993" w:leader="none"/>
        </w:tabs>
        <w:rPr>
          <w:rFonts w:ascii="Times New Roman" w:hAnsi="Times New Roman" w:cs="Times New Roman"/>
          <w:bCs/>
          <w:color w:val="ff0000"/>
          <w:sz w:val="24"/>
          <w:szCs w:val="24"/>
        </w:rPr>
      </w:pPr>
      <w:r>
        <w:rPr>
          <w:bCs/>
          <w:sz w:val="24"/>
          <w:szCs w:val="24"/>
        </w:rPr>
        <w:t xml:space="preserve">6.4. Поставщик в срок не более</w:t>
      </w:r>
      <w:r>
        <w:rPr>
          <w:bCs/>
          <w:sz w:val="24"/>
          <w:szCs w:val="24"/>
        </w:rPr>
        <w:t xml:space="preserve"> 5-ти рабочих</w:t>
      </w:r>
      <w:r>
        <w:rPr>
          <w:bCs/>
          <w:sz w:val="24"/>
          <w:szCs w:val="24"/>
        </w:rPr>
        <w:t xml:space="preserve"> </w:t>
      </w:r>
      <w:r>
        <w:rPr>
          <w:bCs/>
          <w:i/>
          <w:sz w:val="24"/>
          <w:szCs w:val="24"/>
        </w:rPr>
        <w:t xml:space="preserve">дней </w:t>
      </w:r>
      <w:r>
        <w:rPr>
          <w:b/>
          <w:bCs/>
          <w:i/>
          <w:color w:val="7030a0"/>
          <w:sz w:val="24"/>
          <w:szCs w:val="24"/>
        </w:rPr>
        <w:t xml:space="preserve">с даты завершения календарного месяца</w:t>
      </w:r>
      <w:r>
        <w:rPr>
          <w:bCs/>
          <w:i/>
          <w:color w:val="7030a0"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формирует и передает Заказчику </w:t>
      </w:r>
      <w:r>
        <w:rPr>
          <w:bCs/>
          <w:sz w:val="24"/>
          <w:szCs w:val="24"/>
        </w:rPr>
        <w:t xml:space="preserve">документ о приемке (товарная накладная или универсальный передаточный документ), который должен содержать информацию, предусмотренную пунктом 1 части 13 статьи 94 Закона. 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Документы могут быть предоставлены как в электронном виде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так и на бумажном носителе).</w:t>
      </w:r>
      <w:r>
        <w:rPr>
          <w:rFonts w:ascii="Times New Roman" w:hAnsi="Times New Roman" w:cs="Times New Roman"/>
          <w:bCs/>
          <w:color w:val="ff0000"/>
          <w:sz w:val="24"/>
          <w:szCs w:val="24"/>
        </w:rPr>
      </w:r>
      <w:r>
        <w:rPr>
          <w:rFonts w:ascii="Times New Roman" w:hAnsi="Times New Roman" w:cs="Times New Roman"/>
          <w:bCs/>
          <w:color w:val="ff0000"/>
          <w:sz w:val="24"/>
          <w:szCs w:val="24"/>
        </w:rPr>
      </w:r>
    </w:p>
    <w:p>
      <w:pPr>
        <w:ind w:firstLine="567"/>
        <w:spacing w:after="0" w:line="240" w:lineRule="auto"/>
        <w:widowControl w:val="off"/>
        <w:tabs>
          <w:tab w:val="left" w:pos="142" w:leader="none"/>
          <w:tab w:val="left" w:pos="284" w:leader="none"/>
          <w:tab w:val="left" w:pos="709" w:leader="none"/>
          <w:tab w:val="left" w:pos="993" w:leader="none"/>
        </w:tabs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6.5. К документу о приемке, предусмотренному пунктом </w:t>
      </w:r>
      <w:r>
        <w:rPr>
          <w:bCs/>
          <w:sz w:val="24"/>
          <w:szCs w:val="24"/>
        </w:rPr>
        <w:t xml:space="preserve">6</w:t>
      </w:r>
      <w:r>
        <w:rPr>
          <w:bCs/>
          <w:sz w:val="24"/>
          <w:szCs w:val="24"/>
        </w:rPr>
        <w:t xml:space="preserve">.4 настоящего раздела </w:t>
      </w:r>
      <w:r>
        <w:rPr>
          <w:bCs/>
          <w:sz w:val="24"/>
          <w:szCs w:val="24"/>
        </w:rPr>
        <w:t xml:space="preserve">контракта</w:t>
      </w:r>
      <w:r>
        <w:rPr>
          <w:bCs/>
          <w:sz w:val="24"/>
          <w:szCs w:val="24"/>
        </w:rPr>
        <w:t xml:space="preserve"> могут прилагаться документы, которые считаются его неотъемлемой частью.</w:t>
      </w:r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spacing w:after="0" w:line="240" w:lineRule="auto"/>
        <w:widowControl w:val="off"/>
        <w:tabs>
          <w:tab w:val="left" w:pos="142" w:leader="none"/>
          <w:tab w:val="left" w:pos="284" w:leader="none"/>
          <w:tab w:val="left" w:pos="709" w:leader="none"/>
          <w:tab w:val="left" w:pos="993" w:leader="none"/>
        </w:tabs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bCs/>
          <w:sz w:val="24"/>
          <w:szCs w:val="24"/>
        </w:rPr>
        <w:t xml:space="preserve">6.6.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При отсутствии претензий к Товару Заказчик подписывает документ о приемке в течение 10 (десяти) раб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очих дней после проверки качества товара. Подписанный документ о приемке является подтверждением факта проведения экспертизы со стороны Заказчика.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ind w:firstLine="567"/>
        <w:spacing w:after="0" w:line="240" w:lineRule="auto"/>
        <w:widowControl w:val="off"/>
        <w:tabs>
          <w:tab w:val="left" w:pos="142" w:leader="none"/>
          <w:tab w:val="left" w:pos="284" w:leader="none"/>
          <w:tab w:val="left" w:pos="709" w:leader="none"/>
          <w:tab w:val="left" w:pos="993" w:leader="none"/>
        </w:tabs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6.7. Датой приемки поставленного товара</w:t>
      </w:r>
      <w:r>
        <w:rPr>
          <w:bCs/>
          <w:i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считается дата подписания Заказчиком документа о приемке.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0"/>
        <w:spacing w:before="0" w:after="0" w:line="240" w:lineRule="auto"/>
        <w:tabs>
          <w:tab w:val="left" w:pos="851" w:leader="none"/>
        </w:tabs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6</w:t>
      </w:r>
      <w:r>
        <w:rPr>
          <w:bCs/>
          <w:sz w:val="24"/>
          <w:szCs w:val="24"/>
        </w:rPr>
        <w:t xml:space="preserve">.9</w:t>
      </w:r>
      <w:r>
        <w:rPr>
          <w:bCs/>
          <w:sz w:val="24"/>
          <w:szCs w:val="24"/>
        </w:rPr>
        <w:t xml:space="preserve">. </w:t>
      </w:r>
      <w:r>
        <w:rPr>
          <w:bCs/>
          <w:sz w:val="24"/>
          <w:szCs w:val="24"/>
        </w:rPr>
        <w:t xml:space="preserve">При составлении документов применяются единые формы документов. Требования к указанным формам, порядок формирования и размещения информации и документов в электронном виде устанавливаются Правительством Российской Федерации.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0"/>
        <w:spacing w:before="0" w:after="0" w:line="240" w:lineRule="auto"/>
        <w:widowControl w:val="off"/>
        <w:rPr>
          <w:sz w:val="24"/>
          <w:szCs w:val="24"/>
        </w:rPr>
      </w:pPr>
      <w:r>
        <w:rPr>
          <w:sz w:val="24"/>
          <w:szCs w:val="24"/>
        </w:rPr>
        <w:t xml:space="preserve">        6.10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Уполномоченное и контактное лицо со стороны Заказчика – главный специалист отдела материально технического обеспечения </w:t>
      </w:r>
      <w:r>
        <w:rPr>
          <w:sz w:val="24"/>
          <w:szCs w:val="24"/>
        </w:rPr>
        <w:t xml:space="preserve">Рудаков Сергей Александрович, </w:t>
      </w:r>
      <w:r>
        <w:rPr>
          <w:sz w:val="24"/>
          <w:szCs w:val="24"/>
        </w:rPr>
        <w:t xml:space="preserve">телефон </w:t>
        <w:br/>
        <w:t xml:space="preserve">8-904-596-84-81.</w:t>
      </w:r>
      <w:r>
        <w:rPr>
          <w:sz w:val="24"/>
          <w:szCs w:val="24"/>
        </w:rPr>
      </w:r>
      <w:bookmarkEnd w:id="8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0"/>
        <w:jc w:val="center"/>
        <w:keepLines/>
        <w:spacing w:before="240" w:after="0" w:line="240" w:lineRule="auto"/>
        <w:widowControl w:val="off"/>
        <w:tabs>
          <w:tab w:val="left" w:pos="0" w:leader="none"/>
        </w:tabs>
        <w:rPr>
          <w:b/>
          <w:bCs/>
          <w:sz w:val="24"/>
          <w:szCs w:val="24"/>
        </w:rPr>
        <w:outlineLvl w:val="0"/>
      </w:pPr>
      <w:r/>
      <w:bookmarkStart w:id="9" w:name="_ref_22360989"/>
      <w:r>
        <w:rPr>
          <w:b/>
          <w:bCs/>
          <w:sz w:val="24"/>
          <w:szCs w:val="24"/>
        </w:rPr>
        <w:t xml:space="preserve">7</w:t>
      </w:r>
      <w:r>
        <w:rPr>
          <w:b/>
          <w:bCs/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 xml:space="preserve">Гарантийные обязательства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ind w:firstLine="539"/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7</w:t>
      </w:r>
      <w:r>
        <w:rPr>
          <w:bCs/>
          <w:sz w:val="24"/>
          <w:szCs w:val="24"/>
        </w:rPr>
        <w:t xml:space="preserve">.1. Гарантийный срок на поставленные товары</w:t>
      </w:r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не установлен.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39"/>
        <w:spacing w:before="0"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pStyle w:val="935"/>
        <w:ind w:left="0" w:right="0" w:firstLine="0"/>
        <w:jc w:val="center"/>
        <w:keepLines/>
        <w:spacing w:before="0" w:after="0" w:line="240" w:lineRule="auto"/>
        <w:widowControl w:val="off"/>
        <w:tabs>
          <w:tab w:val="left" w:pos="0" w:leader="none"/>
        </w:tabs>
        <w:rPr>
          <w:b/>
          <w:bCs/>
          <w:sz w:val="24"/>
          <w:szCs w:val="24"/>
          <w:highlight w:val="none"/>
        </w:rPr>
        <w:outlineLvl w:val="0"/>
      </w:pPr>
      <w:r>
        <w:rPr>
          <w:b/>
          <w:bCs/>
          <w:sz w:val="24"/>
          <w:szCs w:val="24"/>
        </w:rPr>
        <w:t xml:space="preserve">8. </w:t>
      </w:r>
      <w:r>
        <w:rPr>
          <w:b/>
          <w:bCs/>
          <w:sz w:val="24"/>
          <w:szCs w:val="24"/>
        </w:rPr>
        <w:t xml:space="preserve">Обеспечение исполнения контракта, обеспечение гарантийных обязательств</w:t>
      </w: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p>
      <w:pPr>
        <w:pStyle w:val="935"/>
        <w:ind w:left="0" w:right="0" w:firstLine="0"/>
        <w:keepLines/>
        <w:spacing w:before="0" w:after="0" w:line="240" w:lineRule="auto"/>
        <w:widowControl w:val="off"/>
        <w:tabs>
          <w:tab w:val="left" w:pos="0" w:leader="none"/>
        </w:tabs>
        <w:rPr>
          <w:b/>
          <w:bCs/>
          <w:sz w:val="24"/>
          <w:szCs w:val="24"/>
        </w:rPr>
        <w:outlineLvl w:val="0"/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ind w:firstLine="567"/>
        <w:keepLines/>
        <w:spacing w:before="0" w:after="0" w:line="240" w:lineRule="auto"/>
        <w:widowControl w:val="off"/>
        <w:tabs>
          <w:tab w:val="left" w:pos="0" w:leader="none"/>
        </w:tabs>
        <w:rPr>
          <w:bCs/>
          <w:sz w:val="24"/>
          <w:szCs w:val="24"/>
        </w:rPr>
        <w:outlineLvl w:val="0"/>
      </w:pPr>
      <w:r>
        <w:rPr>
          <w:bCs/>
          <w:sz w:val="24"/>
          <w:szCs w:val="24"/>
        </w:rPr>
        <w:t xml:space="preserve">8.</w:t>
      </w:r>
      <w:r>
        <w:rPr>
          <w:bCs/>
          <w:sz w:val="24"/>
          <w:szCs w:val="24"/>
        </w:rPr>
        <w:t xml:space="preserve">1. Обеспечение исполнения контракта не установлено.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keepLines/>
        <w:spacing w:before="0" w:after="0" w:line="240" w:lineRule="auto"/>
        <w:widowControl w:val="off"/>
        <w:tabs>
          <w:tab w:val="left" w:pos="0" w:leader="none"/>
        </w:tabs>
        <w:rPr>
          <w:b w:val="0"/>
          <w:bCs w:val="0"/>
          <w:sz w:val="24"/>
          <w:szCs w:val="24"/>
        </w:rPr>
        <w:outlineLvl w:val="0"/>
      </w:pPr>
      <w:r>
        <w:rPr>
          <w:bCs/>
          <w:sz w:val="24"/>
          <w:szCs w:val="24"/>
        </w:rPr>
        <w:t xml:space="preserve">8</w:t>
      </w:r>
      <w:r>
        <w:rPr>
          <w:bCs/>
          <w:sz w:val="24"/>
          <w:szCs w:val="24"/>
        </w:rPr>
        <w:t xml:space="preserve">.2. Обеспечение исполнения гарантийных обязательств</w:t>
      </w:r>
      <w:r>
        <w:rPr>
          <w:rFonts w:eastAsia="Calibri"/>
          <w:b/>
          <w:bCs/>
          <w:sz w:val="24"/>
          <w:szCs w:val="24"/>
        </w:rPr>
        <w:t xml:space="preserve"> </w:t>
      </w:r>
      <w:r>
        <w:rPr>
          <w:rFonts w:eastAsia="Calibri"/>
          <w:b w:val="0"/>
          <w:bCs w:val="0"/>
          <w:sz w:val="24"/>
          <w:szCs w:val="24"/>
        </w:rPr>
        <w:t xml:space="preserve">не установлено.</w:t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ind w:firstLine="0"/>
        <w:spacing w:before="0" w:after="0" w:line="240" w:lineRule="auto"/>
        <w:tabs>
          <w:tab w:val="left" w:pos="851" w:leader="none"/>
        </w:tabs>
        <w:rPr>
          <w:rFonts w:eastAsia="Calibri"/>
          <w:b w:val="0"/>
          <w:bCs w:val="0"/>
          <w:color w:val="000000" w:themeColor="text1"/>
          <w:sz w:val="24"/>
          <w:szCs w:val="24"/>
        </w:rPr>
      </w:pPr>
      <w:r>
        <w:rPr>
          <w:rFonts w:eastAsia="Calibri"/>
          <w:b w:val="0"/>
          <w:bCs w:val="0"/>
          <w:color w:val="000000" w:themeColor="text1"/>
          <w:sz w:val="24"/>
          <w:szCs w:val="24"/>
          <w:lang w:eastAsia="en-US"/>
        </w:rPr>
      </w:r>
      <w:r>
        <w:rPr>
          <w:rFonts w:eastAsia="Calibri"/>
          <w:b w:val="0"/>
          <w:bCs w:val="0"/>
          <w:color w:val="000000" w:themeColor="text1"/>
          <w:sz w:val="24"/>
          <w:szCs w:val="24"/>
        </w:rPr>
      </w:r>
      <w:r>
        <w:rPr>
          <w:rFonts w:eastAsia="Calibri"/>
          <w:b w:val="0"/>
          <w:bCs w:val="0"/>
          <w:color w:val="000000" w:themeColor="text1"/>
          <w:sz w:val="24"/>
          <w:szCs w:val="24"/>
        </w:rPr>
      </w:r>
    </w:p>
    <w:p>
      <w:pPr>
        <w:pStyle w:val="962"/>
        <w:jc w:val="center"/>
        <w:tabs>
          <w:tab w:val="left" w:pos="851" w:leader="none"/>
        </w:tabs>
        <w:rPr>
          <w:b/>
          <w:bCs/>
          <w:sz w:val="24"/>
          <w:szCs w:val="24"/>
          <w:highlight w:val="none"/>
        </w:rPr>
        <w:outlineLvl w:val="1"/>
      </w:pPr>
      <w:r/>
      <w:bookmarkStart w:id="10" w:name="_ref_22563524"/>
      <w:r/>
      <w:bookmarkEnd w:id="9"/>
      <w:r>
        <w:rPr>
          <w:b/>
          <w:sz w:val="24"/>
          <w:szCs w:val="24"/>
        </w:rPr>
        <w:t xml:space="preserve">9</w:t>
      </w:r>
      <w:r>
        <w:rPr>
          <w:b/>
          <w:sz w:val="24"/>
          <w:szCs w:val="24"/>
        </w:rPr>
        <w:t xml:space="preserve">. Ответственность Сторон </w:t>
      </w: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p>
      <w:pPr>
        <w:pStyle w:val="962"/>
        <w:jc w:val="center"/>
        <w:tabs>
          <w:tab w:val="left" w:pos="851" w:leader="none"/>
        </w:tabs>
        <w:rPr>
          <w:b/>
          <w:bCs/>
          <w:sz w:val="24"/>
          <w:szCs w:val="24"/>
        </w:rPr>
        <w:outlineLvl w:val="1"/>
      </w:pPr>
      <w:r>
        <w:rPr>
          <w:b/>
          <w:sz w:val="24"/>
          <w:szCs w:val="24"/>
          <w:highlight w:val="none"/>
        </w:rPr>
      </w:r>
      <w:r>
        <w:rPr>
          <w:b/>
          <w:sz w:val="24"/>
          <w:szCs w:val="24"/>
          <w:highlight w:val="none"/>
        </w:rPr>
      </w:r>
      <w:r>
        <w:rPr>
          <w:b/>
          <w:bCs/>
          <w:sz w:val="24"/>
          <w:szCs w:val="24"/>
        </w:rPr>
      </w:r>
    </w:p>
    <w:p>
      <w:pPr>
        <w:ind w:firstLine="567"/>
        <w:spacing w:before="0"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9</w:t>
      </w:r>
      <w:r>
        <w:rPr>
          <w:bCs/>
          <w:sz w:val="24"/>
          <w:szCs w:val="24"/>
        </w:rPr>
        <w:t xml:space="preserve">.1. Стороны несут ответственность за неисполнение или ненадлежащее исполнение контракта в соответствии с законодательством Российской Федерации и условиями контракта.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spacing w:before="0"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9</w:t>
      </w:r>
      <w:r>
        <w:rPr>
          <w:bCs/>
          <w:sz w:val="24"/>
          <w:szCs w:val="24"/>
        </w:rPr>
        <w:t xml:space="preserve">.2. В случае неисполнения поставщиком условий контракта заказчик вправе обратиться в суд с требованием о расторжении контракта.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spacing w:before="0"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9</w:t>
      </w:r>
      <w:r>
        <w:rPr>
          <w:bCs/>
          <w:sz w:val="24"/>
          <w:szCs w:val="24"/>
        </w:rPr>
        <w:t xml:space="preserve">.3. В случае полного (частичного) неисполнения условий контракта одной из сторон эта сторона обязана возместить другой стороне причиненные убытки.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spacing w:before="0"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9</w:t>
      </w:r>
      <w:r>
        <w:rPr>
          <w:bCs/>
          <w:sz w:val="24"/>
          <w:szCs w:val="24"/>
        </w:rPr>
        <w:t xml:space="preserve">.4.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spacing w:before="0"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9</w:t>
      </w:r>
      <w:r>
        <w:rPr>
          <w:bCs/>
          <w:sz w:val="24"/>
          <w:szCs w:val="24"/>
        </w:rPr>
        <w:t xml:space="preserve">.5. Ответственность заказчика: 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spacing w:before="0"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9</w:t>
      </w:r>
      <w:r>
        <w:rPr>
          <w:bCs/>
          <w:sz w:val="24"/>
          <w:szCs w:val="24"/>
        </w:rPr>
        <w:t xml:space="preserve">.5.1. В случае</w:t>
      </w:r>
      <w:r>
        <w:rPr>
          <w:bCs/>
          <w:sz w:val="24"/>
          <w:szCs w:val="24"/>
        </w:rPr>
        <w:t xml:space="preserve">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поставщик вправе потребовать уплаты неустоек (штрафов, пеней). 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spacing w:before="0"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9</w:t>
      </w:r>
      <w:r>
        <w:rPr>
          <w:bCs/>
          <w:sz w:val="24"/>
          <w:szCs w:val="24"/>
        </w:rPr>
        <w:t xml:space="preserve">.5.2. Пеня начисляется за каждый день просрочки исполнения обязательства, предусмотренного контрактом, начиная со дня, следующего после</w:t>
      </w:r>
      <w:r>
        <w:rPr>
          <w:bCs/>
          <w:sz w:val="24"/>
          <w:szCs w:val="24"/>
        </w:rPr>
        <w:t xml:space="preserve"> дня истечения установленного контрактом срока исполнения обязательства.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spacing w:before="0"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9</w:t>
      </w:r>
      <w:r>
        <w:rPr>
          <w:bCs/>
          <w:sz w:val="24"/>
          <w:szCs w:val="24"/>
        </w:rPr>
        <w:t xml:space="preserve">.5.3. Штрафы начисляются за ненадлежащее исполнение заказчиком обязательств, предусмотренных контрактом, за исключением просрочки исполнения обязательств, предусмотренных контрактом. 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spacing w:before="0"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9</w:t>
      </w:r>
      <w:r>
        <w:rPr>
          <w:bCs/>
          <w:sz w:val="24"/>
          <w:szCs w:val="24"/>
        </w:rPr>
        <w:t xml:space="preserve">.5.3.1. 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</w:t>
      </w:r>
      <w:r>
        <w:rPr>
          <w:bCs/>
          <w:sz w:val="24"/>
          <w:szCs w:val="24"/>
        </w:rPr>
        <w:t xml:space="preserve">рактом, размер штрафа устанавливается в порядке, установленном с Правилами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</w:t>
      </w:r>
      <w:r>
        <w:rPr>
          <w:bCs/>
          <w:sz w:val="24"/>
          <w:szCs w:val="24"/>
        </w:rPr>
        <w:t xml:space="preserve">, предусмотренных контрактом (за исключением просрочки исполнения обязательств заказчиком, поставщиком (подрядчиком, исполнителем), утвержденными постановлением Правительства Российской Федерации от 30 августа 2017 г. № 1042 (далее - Правила) и составляет: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spacing w:before="0"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а) 1000 рублей, если цена контракта не превышает 3 млн. рублей (включительно);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spacing w:before="0"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б) 5000 рублей, если цена контракта составляет от 3 млн. рублей до 50 млн. рублей (включительно);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spacing w:before="0"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в) 10000 рублей, если цена контракта составляет от 50 млн. рублей до 100 млн. рублей (включительно);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spacing w:before="0"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г) 100000 рублей, если цена контракта превышает 100 млн. рублей.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spacing w:before="0"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9</w:t>
      </w:r>
      <w:r>
        <w:rPr>
          <w:bCs/>
          <w:sz w:val="24"/>
          <w:szCs w:val="24"/>
        </w:rPr>
        <w:t xml:space="preserve">.5.3.2. Общая сумма начисленных штрафов за ненадлежащее исполнение заказчиком обязательств, предусмотренных контрактом, не может превышать цену контракта. (п.12 Правил)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spacing w:before="0"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9</w:t>
      </w:r>
      <w:r>
        <w:rPr>
          <w:bCs/>
          <w:sz w:val="24"/>
          <w:szCs w:val="24"/>
        </w:rPr>
        <w:t xml:space="preserve">.5.4. Заказчик производит оплату неустоек (штрафов, пеней) в порядке и сроки, указанные в письменном требовании поставщика. Срок оплаты неустоек (штрафов, пеней), указанный в письменном требовании поставщика, не может быть менее </w:t>
      </w:r>
      <w:r>
        <w:rPr>
          <w:bCs/>
          <w:sz w:val="24"/>
          <w:szCs w:val="24"/>
        </w:rPr>
        <w:t xml:space="preserve">30</w:t>
      </w:r>
      <w:r>
        <w:rPr>
          <w:bCs/>
          <w:sz w:val="24"/>
          <w:szCs w:val="24"/>
        </w:rPr>
        <w:t xml:space="preserve"> дней с даты предъявления требования об их уплате.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spacing w:before="0"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9</w:t>
      </w:r>
      <w:r>
        <w:rPr>
          <w:bCs/>
          <w:sz w:val="24"/>
          <w:szCs w:val="24"/>
        </w:rPr>
        <w:t xml:space="preserve">.6. Ответственность поставщика: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spacing w:before="0"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9</w:t>
      </w:r>
      <w:r>
        <w:rPr>
          <w:bCs/>
          <w:sz w:val="24"/>
          <w:szCs w:val="24"/>
        </w:rPr>
        <w:t xml:space="preserve">.6.1. В случае просрочки исполнения поставщиком обязательств (в том числ</w:t>
      </w:r>
      <w:r>
        <w:rPr>
          <w:bCs/>
          <w:sz w:val="24"/>
          <w:szCs w:val="24"/>
        </w:rPr>
        <w:t xml:space="preserve">е гарантийного обязательства), предусмотренных контрактом, а также в иных случаях неисполнения или ненадлежащего исполнения поставщиком обязательств, предусмотренных контрактом, заказчик направляет поставщику требование об уплате неустоек (штрафов, пеней).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spacing w:before="0"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9</w:t>
      </w:r>
      <w:r>
        <w:rPr>
          <w:bCs/>
          <w:sz w:val="24"/>
          <w:szCs w:val="24"/>
        </w:rPr>
        <w:t xml:space="preserve">.6.2. Пеня начисляется за каждый день просрочки исполнения поставщиком обязательства, пред</w:t>
      </w:r>
      <w:r>
        <w:rPr>
          <w:bCs/>
          <w:sz w:val="24"/>
          <w:szCs w:val="24"/>
        </w:rPr>
        <w:t xml:space="preserve">усмотренного контрактом, начиная со дня, следующего после дня истечения установленного контрактом срока исполнения обязательства, и устанавливается контрактом в размере одной трехсотой действующей на дату уплаты пени ключевой ставки Центрального банка Росс</w:t>
      </w:r>
      <w:r>
        <w:rPr>
          <w:bCs/>
          <w:sz w:val="24"/>
          <w:szCs w:val="24"/>
        </w:rPr>
        <w:t xml:space="preserve">ийской Федерации от цены контракта (отдельного этапа исполнения контракта), уменьшенной на сумму, пропорциональную объему обязательств, предусмотренных контрактом (соответствующим отдельным этапом исполнения контракта) и фактически исполненных поставщиком.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spacing w:before="0"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9</w:t>
      </w:r>
      <w:r>
        <w:rPr>
          <w:bCs/>
          <w:sz w:val="24"/>
          <w:szCs w:val="24"/>
        </w:rPr>
        <w:t xml:space="preserve">.6.3. Штрафы начисляются за неисполнение или ненадлежащее исполнение поставщиком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контрактом.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spacing w:before="0"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9</w:t>
      </w:r>
      <w:r>
        <w:rPr>
          <w:bCs/>
          <w:sz w:val="24"/>
          <w:szCs w:val="24"/>
        </w:rPr>
        <w:t xml:space="preserve">.6.3.1. За каждый факт неисполнения или ненадлежащего исполнения поставщиком обязательств, предусмотренных контрактом, заключенным по результатам определения поставщика в соответствии с пунктом 1 части 1 статьи </w:t>
      </w:r>
      <w:r>
        <w:rPr>
          <w:bCs/>
          <w:sz w:val="24"/>
          <w:szCs w:val="24"/>
        </w:rPr>
        <w:t xml:space="preserve">30 Закона,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в размере 1 процента цены контракта (этапа), но не более 5 тыс. рублей и не менее 1 тыс. рублей.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spacing w:before="0"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9</w:t>
      </w:r>
      <w:r>
        <w:rPr>
          <w:bCs/>
          <w:sz w:val="24"/>
          <w:szCs w:val="24"/>
        </w:rPr>
        <w:t xml:space="preserve">.6.3.2. За каждый факт н</w:t>
      </w:r>
      <w:r>
        <w:rPr>
          <w:bCs/>
          <w:sz w:val="24"/>
          <w:szCs w:val="24"/>
        </w:rPr>
        <w:t xml:space="preserve">еисполнения или ненадлежащего исполнения поставщиком обязательства, предусмотренного контрактом, которое не имеет стоимостного выражения, поставщик уплачивает заказчику штраф. Размер штрафа определяется в соответствии с Правилами и составляет: (п.6 Правил)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spacing w:before="0"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1000 рублей, если цена контракта не превышает 3 млн. рублей;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spacing w:before="0"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5000 рублей, если цена контракта составляет от 3 млн. рублей до 50 млн. рублей (включительно);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spacing w:before="0"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10000 рублей, если цена контракта составляет от 50 млн. рублей до 100 млн. рублей (включительно);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spacing w:before="0"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100000 рублей, если цена контракта превышает 100 млн. рублей.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spacing w:before="0"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9</w:t>
      </w:r>
      <w:r>
        <w:rPr>
          <w:bCs/>
          <w:sz w:val="24"/>
          <w:szCs w:val="24"/>
        </w:rPr>
        <w:t xml:space="preserve">.6.3.3. За каждый факт неисполнения или ненадлежащего исполнения поставщиком обязательств, предусмотренных контрактом, заключенным с победителем закупки (или с иным участником закупки в случаях, установленных Законом), предложившим наиболее высокую цену з</w:t>
      </w:r>
      <w:r>
        <w:rPr>
          <w:bCs/>
          <w:sz w:val="24"/>
          <w:szCs w:val="24"/>
        </w:rPr>
        <w:t xml:space="preserve">а право заключения контракта, размер штрафа рассчитывается в порядке, установленном Правилами, за исключением просрочки исполнения обязательств (в том числе гарантийного обязательства), предусмотренных контрактом, и устанавливается в порядке: (п.5 Правил) 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spacing w:before="0"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а) в случае, если цена контракта не превышает начальную (максимальную) цену контракта: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spacing w:before="0"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10 процентов начальной (максимальной) цены контракта, если цена контракта не превышает 3 млн. рублей;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spacing w:before="0"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5 процентов начальной (максимальной) цены контракта, если цена контракта составляет от 3 млн. рублей до 50 млн. рублей (включительно);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spacing w:before="0"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 процент начальной (максимальной) цены контракта, если цена контракта составляет от 50 млн. рублей до 100 млн. рублей (включительно);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spacing w:before="0"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б) в случае, если цена контракта превышает начальную (максимальную) цену контракта: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spacing w:before="0"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10 процентов цены контракта, если цена контракта не превышает 3 млн. рублей;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spacing w:before="0"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5 процентов цены контракта, если цена контракта составляет от 3 млн. рублей до 50 млн. рублей (включительно);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spacing w:before="0"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 процент цены контракта, если цена контракта составляет от 50 млн. рублей до 100 млн. рублей (включительно).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spacing w:before="0" w:after="0" w:line="240" w:lineRule="auto"/>
        <w:rPr>
          <w:sz w:val="24"/>
          <w:szCs w:val="24"/>
          <w:highlight w:val="none"/>
        </w:rPr>
      </w:pPr>
      <w:r>
        <w:rPr>
          <w:bCs/>
          <w:sz w:val="24"/>
          <w:szCs w:val="24"/>
        </w:rPr>
        <w:t xml:space="preserve">9</w:t>
      </w:r>
      <w:r>
        <w:rPr>
          <w:bCs/>
          <w:sz w:val="24"/>
          <w:szCs w:val="24"/>
        </w:rPr>
        <w:t xml:space="preserve">.6.3.4. Общая сумма начисленных штрафов за неисполнение или ненадлежащее исполнение поставщиком обязательств, предусмотренных контрактом, не может превышать цену контракта</w:t>
      </w:r>
      <w:r>
        <w:rPr>
          <w:bCs/>
          <w:sz w:val="24"/>
          <w:szCs w:val="24"/>
        </w:rPr>
        <w:t xml:space="preserve">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67"/>
        <w:spacing w:before="0" w:after="0" w:line="240" w:lineRule="auto"/>
        <w:rPr>
          <w:sz w:val="24"/>
          <w:szCs w:val="24"/>
        </w:rPr>
      </w:pPr>
      <w:r>
        <w:rPr>
          <w:bCs/>
          <w:sz w:val="24"/>
          <w:szCs w:val="24"/>
          <w:highlight w:val="none"/>
        </w:rPr>
        <w:t xml:space="preserve">9.6.4. За каждый день просрочки исполнения поставщиком обязательства, предусмотренного частью 30 статьи 34 Закона, начисляется пеня в размере, определенном в порядке, установленном в пункте 9.6.2 контракта.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0"/>
        <w:spacing w:before="0" w:after="0" w:line="240" w:lineRule="auto"/>
        <w:tabs>
          <w:tab w:val="left" w:pos="9637" w:leader="none"/>
        </w:tabs>
        <w:rPr>
          <w:b/>
          <w:bCs/>
          <w:smallCaps/>
          <w:sz w:val="24"/>
          <w:szCs w:val="24"/>
        </w:rPr>
      </w:pPr>
      <w:r>
        <w:rPr>
          <w:b/>
          <w:bCs/>
          <w:smallCaps/>
          <w:sz w:val="24"/>
          <w:szCs w:val="24"/>
        </w:rPr>
      </w:r>
      <w:r>
        <w:rPr>
          <w:b/>
          <w:bCs/>
          <w:smallCaps/>
          <w:sz w:val="24"/>
          <w:szCs w:val="24"/>
        </w:rPr>
      </w:r>
      <w:r>
        <w:rPr>
          <w:b/>
          <w:bCs/>
          <w:smallCaps/>
          <w:sz w:val="24"/>
          <w:szCs w:val="24"/>
        </w:rPr>
      </w:r>
    </w:p>
    <w:p>
      <w:pPr>
        <w:ind w:left="1222" w:firstLine="0"/>
        <w:jc w:val="center"/>
        <w:keepLines/>
        <w:spacing w:before="0" w:after="0" w:line="240" w:lineRule="auto"/>
        <w:widowControl w:val="off"/>
        <w:rPr>
          <w:b/>
          <w:bCs/>
          <w:sz w:val="24"/>
          <w:szCs w:val="24"/>
        </w:rPr>
        <w:outlineLvl w:val="0"/>
      </w:pPr>
      <w:r/>
      <w:bookmarkStart w:id="11" w:name="_Hlk13069684"/>
      <w:r>
        <w:rPr>
          <w:b/>
          <w:bCs/>
          <w:sz w:val="24"/>
          <w:szCs w:val="24"/>
        </w:rPr>
        <w:t xml:space="preserve">10. </w:t>
      </w:r>
      <w:r>
        <w:rPr>
          <w:b/>
          <w:bCs/>
          <w:sz w:val="24"/>
          <w:szCs w:val="24"/>
        </w:rPr>
        <w:t xml:space="preserve">Изменение и расторжение контракта</w:t>
      </w:r>
      <w:bookmarkEnd w:id="11"/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ind w:firstLine="567"/>
        <w:keepLines/>
        <w:spacing w:before="0" w:after="0" w:line="240" w:lineRule="auto"/>
        <w:widowControl w:val="off"/>
        <w:tabs>
          <w:tab w:val="left" w:pos="0" w:leader="none"/>
        </w:tabs>
        <w:rPr>
          <w:sz w:val="24"/>
          <w:szCs w:val="24"/>
        </w:rPr>
        <w:outlineLvl w:val="0"/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</w:p>
    <w:p>
      <w:pPr>
        <w:ind w:firstLine="567"/>
        <w:keepLines/>
        <w:spacing w:before="0" w:after="0" w:line="240" w:lineRule="auto"/>
        <w:widowControl w:val="off"/>
        <w:tabs>
          <w:tab w:val="left" w:pos="0" w:leader="none"/>
        </w:tabs>
        <w:rPr>
          <w:sz w:val="24"/>
          <w:szCs w:val="24"/>
          <w:highlight w:val="none"/>
        </w:rPr>
        <w:outlineLvl w:val="0"/>
      </w:pPr>
      <w:r>
        <w:rPr>
          <w:sz w:val="24"/>
          <w:szCs w:val="24"/>
        </w:rPr>
        <w:t xml:space="preserve">10</w:t>
      </w:r>
      <w:r>
        <w:rPr>
          <w:sz w:val="24"/>
          <w:szCs w:val="24"/>
        </w:rPr>
        <w:t xml:space="preserve">.1. Изменение контракта.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67"/>
        <w:keepLines/>
        <w:spacing w:before="0" w:after="0" w:line="240" w:lineRule="auto"/>
        <w:widowControl w:val="off"/>
        <w:tabs>
          <w:tab w:val="left" w:pos="0" w:leader="none"/>
        </w:tabs>
        <w:rPr>
          <w:sz w:val="24"/>
          <w:szCs w:val="24"/>
        </w:rPr>
        <w:outlineLvl w:val="0"/>
      </w:pPr>
      <w:r>
        <w:rPr>
          <w:sz w:val="24"/>
          <w:szCs w:val="24"/>
        </w:rPr>
        <w:t xml:space="preserve">1</w:t>
      </w:r>
      <w:r>
        <w:rPr>
          <w:sz w:val="24"/>
          <w:szCs w:val="24"/>
        </w:rPr>
        <w:t xml:space="preserve">0</w:t>
      </w:r>
      <w:r>
        <w:rPr>
          <w:sz w:val="24"/>
          <w:szCs w:val="24"/>
        </w:rPr>
        <w:t xml:space="preserve">.1.1. Изменение существенных условий контракта при его исполнении не допускается, за исключением их изменения по соглашению сторон в случаях, предусмотренных статьей 95 Закона.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spacing w:before="0" w:after="0" w:line="240" w:lineRule="auto"/>
        <w:tabs>
          <w:tab w:val="left" w:pos="284" w:leader="none"/>
          <w:tab w:val="left" w:pos="709" w:leader="none"/>
        </w:tabs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1</w:t>
      </w:r>
      <w:r>
        <w:rPr>
          <w:rFonts w:eastAsia="Calibri"/>
          <w:sz w:val="24"/>
          <w:szCs w:val="24"/>
        </w:rPr>
        <w:t xml:space="preserve">0</w:t>
      </w:r>
      <w:r>
        <w:rPr>
          <w:rFonts w:eastAsia="Calibri"/>
          <w:sz w:val="24"/>
          <w:szCs w:val="24"/>
        </w:rPr>
        <w:t xml:space="preserve">.1.2. Все изменения и дополнения к контракту оформляются дополнительным соглашением к такому контракту, которое </w:t>
      </w:r>
      <w:r>
        <w:rPr>
          <w:sz w:val="24"/>
          <w:szCs w:val="24"/>
        </w:rPr>
        <w:t xml:space="preserve">является его неотъемлемой частью.</w:t>
      </w:r>
      <w:r>
        <w:rPr>
          <w:rFonts w:eastAsia="Calibri"/>
          <w:sz w:val="24"/>
          <w:szCs w:val="24"/>
        </w:rPr>
      </w:r>
      <w:r>
        <w:rPr>
          <w:rFonts w:eastAsia="Calibri"/>
          <w:sz w:val="24"/>
          <w:szCs w:val="24"/>
        </w:rPr>
      </w:r>
    </w:p>
    <w:p>
      <w:pPr>
        <w:ind w:firstLine="567"/>
        <w:spacing w:before="0" w:after="0" w:line="240" w:lineRule="auto"/>
        <w:tabs>
          <w:tab w:val="left" w:pos="284" w:leader="none"/>
          <w:tab w:val="left" w:pos="709" w:leader="none"/>
        </w:tabs>
        <w:rPr>
          <w:rFonts w:eastAsia="Calibri"/>
          <w:sz w:val="24"/>
          <w:szCs w:val="24"/>
        </w:rPr>
      </w:pPr>
      <w:r/>
      <w:bookmarkStart w:id="12" w:name="Par0"/>
      <w:r/>
      <w:bookmarkEnd w:id="12"/>
      <w:r>
        <w:rPr>
          <w:rFonts w:eastAsia="Calibri"/>
          <w:sz w:val="24"/>
          <w:szCs w:val="24"/>
        </w:rPr>
        <w:t xml:space="preserve">1</w:t>
      </w:r>
      <w:r>
        <w:rPr>
          <w:rFonts w:eastAsia="Calibri"/>
          <w:sz w:val="24"/>
          <w:szCs w:val="24"/>
        </w:rPr>
        <w:t xml:space="preserve">0</w:t>
      </w:r>
      <w:r>
        <w:rPr>
          <w:rFonts w:eastAsia="Calibri"/>
          <w:sz w:val="24"/>
          <w:szCs w:val="24"/>
        </w:rPr>
        <w:t xml:space="preserve">.1.3. В случае, предусмотренном пунктом 5 статьи 78.1 Бюджетного кодекса Российской Федерации при уменьшении получателю бюджетных средств, п</w:t>
      </w:r>
      <w:r>
        <w:rPr>
          <w:rFonts w:eastAsia="Calibri"/>
          <w:sz w:val="24"/>
          <w:szCs w:val="24"/>
        </w:rPr>
        <w:t xml:space="preserve">редоставляющему субсидии, ранее доведенных в установленном порядке лимитов бюджетных обязательств на предоставление субсидии допускается по соглашению сторон изменения размера и (или) сроков оплаты и (или) количества поставленного товара, предусмотренного </w:t>
      </w:r>
      <w:r>
        <w:rPr>
          <w:rFonts w:eastAsia="Calibri"/>
          <w:bCs/>
          <w:sz w:val="24"/>
          <w:szCs w:val="24"/>
        </w:rPr>
        <w:t xml:space="preserve">контракт</w:t>
      </w:r>
      <w:r>
        <w:rPr>
          <w:rFonts w:eastAsia="Calibri"/>
          <w:sz w:val="24"/>
          <w:szCs w:val="24"/>
        </w:rPr>
        <w:t xml:space="preserve">ом.</w:t>
      </w:r>
      <w:r>
        <w:rPr>
          <w:rFonts w:eastAsia="Calibri"/>
          <w:b/>
          <w:sz w:val="24"/>
          <w:szCs w:val="24"/>
          <w:vertAlign w:val="superscript"/>
        </w:rPr>
        <w:t xml:space="preserve"> </w:t>
      </w:r>
      <w:r>
        <w:rPr>
          <w:rFonts w:eastAsia="Calibri"/>
          <w:sz w:val="24"/>
          <w:szCs w:val="24"/>
        </w:rPr>
      </w:r>
      <w:r>
        <w:rPr>
          <w:rFonts w:eastAsia="Calibri"/>
          <w:sz w:val="24"/>
          <w:szCs w:val="24"/>
        </w:rPr>
      </w:r>
    </w:p>
    <w:p>
      <w:pPr>
        <w:ind w:firstLine="567"/>
        <w:keepLines/>
        <w:spacing w:before="0" w:after="0" w:line="240" w:lineRule="auto"/>
        <w:widowControl w:val="off"/>
        <w:tabs>
          <w:tab w:val="left" w:pos="0" w:leader="none"/>
        </w:tabs>
        <w:rPr>
          <w:b/>
          <w:bCs/>
          <w:sz w:val="24"/>
          <w:szCs w:val="24"/>
        </w:rPr>
        <w:outlineLvl w:val="0"/>
      </w:pPr>
      <w:r>
        <w:rPr>
          <w:sz w:val="24"/>
          <w:szCs w:val="24"/>
        </w:rPr>
        <w:t xml:space="preserve">1</w:t>
      </w:r>
      <w:r>
        <w:rPr>
          <w:sz w:val="24"/>
          <w:szCs w:val="24"/>
        </w:rPr>
        <w:t xml:space="preserve">0</w:t>
      </w:r>
      <w:r>
        <w:rPr>
          <w:sz w:val="24"/>
          <w:szCs w:val="24"/>
        </w:rPr>
        <w:t xml:space="preserve">.2. Расторжение контракта </w:t>
      </w:r>
      <w:r>
        <w:rPr>
          <w:rFonts w:eastAsia="Calibri"/>
          <w:bCs/>
          <w:sz w:val="24"/>
          <w:szCs w:val="24"/>
        </w:rPr>
        <w:t xml:space="preserve">допускается по соглашению сторон, по решению суда, в случае одностороннего отказа стороны контракта от исполнения контракта в соответствии с </w:t>
      </w:r>
      <w:r>
        <w:rPr>
          <w:bCs/>
          <w:sz w:val="24"/>
          <w:szCs w:val="24"/>
        </w:rPr>
        <w:t xml:space="preserve">Гражданским кодексом Российской Федерации и статьей 95 Закона. 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ind w:firstLine="567"/>
        <w:keepLines/>
        <w:spacing w:before="0" w:after="0" w:line="240" w:lineRule="auto"/>
        <w:widowControl w:val="off"/>
        <w:tabs>
          <w:tab w:val="left" w:pos="0" w:leader="none"/>
        </w:tabs>
        <w:rPr>
          <w:sz w:val="24"/>
          <w:szCs w:val="24"/>
        </w:rPr>
        <w:outlineLvl w:val="0"/>
      </w:pPr>
      <w:r>
        <w:rPr>
          <w:sz w:val="24"/>
          <w:szCs w:val="24"/>
        </w:rPr>
        <w:t xml:space="preserve">1</w:t>
      </w:r>
      <w:r>
        <w:rPr>
          <w:sz w:val="24"/>
          <w:szCs w:val="24"/>
        </w:rPr>
        <w:t xml:space="preserve">0</w:t>
      </w:r>
      <w:r>
        <w:rPr>
          <w:sz w:val="24"/>
          <w:szCs w:val="24"/>
        </w:rPr>
        <w:t xml:space="preserve">.2.1. Расторжение контракта по решению суда.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spacing w:before="0" w:after="0" w:line="240" w:lineRule="auto"/>
        <w:tabs>
          <w:tab w:val="left" w:pos="284" w:leader="none"/>
          <w:tab w:val="left" w:pos="709" w:leader="none"/>
        </w:tabs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 xml:space="preserve">Стороны должны принять меры по досудебному урегулированию любых споров, разногла</w:t>
      </w:r>
      <w:r>
        <w:rPr>
          <w:color w:val="000000" w:themeColor="text1"/>
          <w:sz w:val="24"/>
          <w:szCs w:val="24"/>
        </w:rPr>
        <w:t xml:space="preserve">сий и требований, возникающие в рамках контракта.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567"/>
        <w:keepLines/>
        <w:spacing w:before="0" w:after="0" w:line="240" w:lineRule="auto"/>
        <w:widowControl w:val="off"/>
        <w:tabs>
          <w:tab w:val="left" w:pos="0" w:leader="none"/>
        </w:tabs>
        <w:rPr>
          <w:sz w:val="24"/>
          <w:szCs w:val="24"/>
        </w:rPr>
        <w:outlineLvl w:val="0"/>
      </w:pPr>
      <w:r>
        <w:rPr>
          <w:color w:val="000000" w:themeColor="text1"/>
          <w:sz w:val="24"/>
          <w:szCs w:val="24"/>
        </w:rPr>
        <w:t xml:space="preserve">1</w:t>
      </w:r>
      <w:r>
        <w:rPr>
          <w:color w:val="000000" w:themeColor="text1"/>
          <w:sz w:val="24"/>
          <w:szCs w:val="24"/>
        </w:rPr>
        <w:t xml:space="preserve">0</w:t>
      </w:r>
      <w:r>
        <w:rPr>
          <w:color w:val="000000" w:themeColor="text1"/>
          <w:sz w:val="24"/>
          <w:szCs w:val="24"/>
        </w:rPr>
        <w:t xml:space="preserve">.2.</w:t>
      </w:r>
      <w:r>
        <w:rPr>
          <w:color w:val="000000" w:themeColor="text1"/>
          <w:sz w:val="24"/>
          <w:szCs w:val="24"/>
        </w:rPr>
        <w:t xml:space="preserve">2</w:t>
      </w:r>
      <w:r>
        <w:rPr>
          <w:color w:val="000000" w:themeColor="text1"/>
          <w:sz w:val="24"/>
          <w:szCs w:val="24"/>
        </w:rPr>
        <w:t xml:space="preserve">. </w:t>
      </w:r>
      <w:r>
        <w:rPr>
          <w:sz w:val="24"/>
          <w:szCs w:val="24"/>
        </w:rPr>
        <w:t xml:space="preserve">Расторжение контракта в случае одностороннего отказа стороны от исполнения контракта: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0"/>
        <w:keepLines/>
        <w:spacing w:before="0" w:after="0" w:line="240" w:lineRule="auto"/>
        <w:widowControl w:val="off"/>
        <w:tabs>
          <w:tab w:val="left" w:pos="0" w:leader="none"/>
        </w:tabs>
        <w:rPr>
          <w:sz w:val="24"/>
          <w:szCs w:val="24"/>
        </w:rPr>
        <w:outlineLvl w:val="0"/>
      </w:pPr>
      <w:r>
        <w:rPr>
          <w:sz w:val="24"/>
          <w:szCs w:val="24"/>
        </w:rPr>
        <w:tab/>
      </w:r>
      <w:r>
        <w:rPr>
          <w:sz w:val="24"/>
          <w:szCs w:val="24"/>
        </w:rPr>
        <w:t xml:space="preserve">1) Расторжение контракта, в случае принятия стороной решения об одностороннем отказе от исполнения контракта, осуществляется сторонами в случаях и порядке, предусмотренными статьей 95 Закона.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spacing w:after="0" w:line="240" w:lineRule="auto"/>
        <w:tabs>
          <w:tab w:val="left" w:pos="284" w:leader="none"/>
          <w:tab w:val="left" w:pos="709" w:leader="none"/>
        </w:tabs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2) Сторона должна при осуществлении права на односторонний отказ от исполнения контракта действовать добросовестно и разумно в пределах, предусмотренных законодательством Российской Федерации и контрактом.</w:t>
      </w:r>
      <w:r>
        <w:rPr>
          <w:rFonts w:eastAsia="Calibri"/>
          <w:sz w:val="24"/>
          <w:szCs w:val="24"/>
        </w:rPr>
      </w:r>
      <w:r>
        <w:rPr>
          <w:rFonts w:eastAsia="Calibri"/>
          <w:sz w:val="24"/>
          <w:szCs w:val="24"/>
        </w:rPr>
      </w:r>
    </w:p>
    <w:p>
      <w:pPr>
        <w:ind w:firstLine="567"/>
        <w:keepLines/>
        <w:spacing w:before="0" w:after="0" w:line="240" w:lineRule="auto"/>
        <w:widowControl w:val="off"/>
        <w:tabs>
          <w:tab w:val="left" w:pos="0" w:leader="none"/>
        </w:tabs>
        <w:rPr>
          <w:rFonts w:eastAsia="Calibri"/>
          <w:sz w:val="24"/>
          <w:szCs w:val="24"/>
        </w:rPr>
        <w:outlineLvl w:val="0"/>
      </w:pPr>
      <w:r>
        <w:rPr>
          <w:rFonts w:eastAsia="Calibri"/>
          <w:sz w:val="24"/>
          <w:szCs w:val="24"/>
        </w:rPr>
        <w:t xml:space="preserve">3) При расторжении контракта в связи с односторонним отказом с</w:t>
      </w:r>
      <w:r>
        <w:rPr>
          <w:rFonts w:eastAsia="Calibri"/>
          <w:sz w:val="24"/>
          <w:szCs w:val="24"/>
        </w:rPr>
        <w:t xml:space="preserve">тороны от исполнения контракта другая сторона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контракта. </w:t>
      </w:r>
      <w:r>
        <w:rPr>
          <w:rFonts w:eastAsia="Calibri"/>
          <w:sz w:val="24"/>
          <w:szCs w:val="24"/>
        </w:rPr>
      </w:r>
      <w:r>
        <w:rPr>
          <w:rFonts w:eastAsia="Calibri"/>
          <w:sz w:val="24"/>
          <w:szCs w:val="24"/>
        </w:rPr>
      </w:r>
    </w:p>
    <w:p>
      <w:pPr>
        <w:ind w:firstLine="567"/>
        <w:keepLines/>
        <w:spacing w:before="0" w:after="0" w:line="240" w:lineRule="auto"/>
        <w:widowControl w:val="off"/>
        <w:tabs>
          <w:tab w:val="left" w:pos="0" w:leader="none"/>
        </w:tabs>
        <w:rPr>
          <w:sz w:val="24"/>
          <w:szCs w:val="24"/>
        </w:rPr>
        <w:outlineLvl w:val="0"/>
      </w:pPr>
      <w:r>
        <w:rPr>
          <w:sz w:val="24"/>
          <w:szCs w:val="24"/>
        </w:rPr>
        <w:t xml:space="preserve">1</w:t>
      </w:r>
      <w:r>
        <w:rPr>
          <w:sz w:val="24"/>
          <w:szCs w:val="24"/>
        </w:rPr>
        <w:t xml:space="preserve">0</w:t>
      </w:r>
      <w:r>
        <w:rPr>
          <w:sz w:val="24"/>
          <w:szCs w:val="24"/>
        </w:rPr>
        <w:t xml:space="preserve">.2.2.1. Решение заказчика об одностороннем отказе от исполнения контракта.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spacing w:before="0" w:after="0" w:line="240" w:lineRule="auto"/>
        <w:tabs>
          <w:tab w:val="left" w:pos="284" w:leader="none"/>
          <w:tab w:val="left" w:pos="709" w:leader="none"/>
        </w:tabs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1</w:t>
      </w:r>
      <w:r>
        <w:rPr>
          <w:rFonts w:eastAsia="Calibri"/>
          <w:sz w:val="24"/>
          <w:szCs w:val="24"/>
        </w:rPr>
        <w:t xml:space="preserve">0</w:t>
      </w:r>
      <w:r>
        <w:rPr>
          <w:rFonts w:eastAsia="Calibri"/>
          <w:sz w:val="24"/>
          <w:szCs w:val="24"/>
        </w:rPr>
        <w:t xml:space="preserve">.2.2.1.1. Заказчик </w:t>
      </w:r>
      <w:r>
        <w:rPr>
          <w:rFonts w:eastAsia="Calibri"/>
          <w:b/>
          <w:sz w:val="24"/>
          <w:szCs w:val="24"/>
        </w:rPr>
        <w:t xml:space="preserve">обязан</w:t>
      </w:r>
      <w:r>
        <w:rPr>
          <w:rFonts w:eastAsia="Calibri"/>
          <w:sz w:val="24"/>
          <w:szCs w:val="24"/>
        </w:rPr>
        <w:t xml:space="preserve"> принять решение об одностороннем отказе от исполнения контракта если в ходе исполнения контракта установлено, что:</w:t>
      </w:r>
      <w:r>
        <w:rPr>
          <w:rFonts w:eastAsia="Calibri"/>
          <w:sz w:val="24"/>
          <w:szCs w:val="24"/>
        </w:rPr>
      </w:r>
      <w:r>
        <w:rPr>
          <w:rFonts w:eastAsia="Calibri"/>
          <w:sz w:val="24"/>
          <w:szCs w:val="24"/>
        </w:rPr>
      </w:r>
    </w:p>
    <w:p>
      <w:pPr>
        <w:ind w:firstLine="567"/>
        <w:spacing w:before="0" w:after="0" w:line="240" w:lineRule="auto"/>
        <w:tabs>
          <w:tab w:val="left" w:pos="284" w:leader="none"/>
          <w:tab w:val="left" w:pos="709" w:leader="none"/>
        </w:tabs>
        <w:rPr>
          <w:color w:val="ff0000"/>
          <w:sz w:val="24"/>
          <w:szCs w:val="24"/>
        </w:rPr>
      </w:pPr>
      <w:r>
        <w:rPr>
          <w:rFonts w:eastAsia="Calibri"/>
          <w:sz w:val="24"/>
          <w:szCs w:val="24"/>
        </w:rPr>
        <w:t xml:space="preserve">а) поставщик</w:t>
      </w:r>
      <w:r>
        <w:rPr>
          <w:sz w:val="24"/>
          <w:szCs w:val="24"/>
        </w:rPr>
        <w:t xml:space="preserve"> и (или) поставляемый товар перестали соответствовать установленным извещением об осуществлении закупки требованиям к участникам закупки (за исключением требования, предусмотренного </w:t>
      </w:r>
      <w:hyperlink r:id="rId18" w:tooltip="consultantplus://offline/ref=7A0C22ED73F26C9D6D9B7A143878F9FA7E796E35F0B5B51C9C2CA224AB40F6B5B11C5F58F8B8F88879A637832785E91DCDEE3EA34D8Dc0W3S" w:history="1">
        <w:r>
          <w:rPr>
            <w:sz w:val="24"/>
            <w:szCs w:val="24"/>
          </w:rPr>
          <w:t xml:space="preserve">частью 1.1</w:t>
        </w:r>
      </w:hyperlink>
      <w:r>
        <w:rPr>
          <w:sz w:val="24"/>
          <w:szCs w:val="24"/>
        </w:rPr>
        <w:t xml:space="preserve"> (при наличии такого требования) статьи 31 Закона) и (или) поставляемому товару; </w:t>
      </w:r>
      <w:r>
        <w:rPr>
          <w:color w:val="ff0000"/>
          <w:sz w:val="24"/>
          <w:szCs w:val="24"/>
        </w:rPr>
      </w:r>
      <w:r>
        <w:rPr>
          <w:color w:val="ff0000"/>
          <w:sz w:val="24"/>
          <w:szCs w:val="24"/>
        </w:rPr>
      </w:r>
    </w:p>
    <w:p>
      <w:pPr>
        <w:ind w:firstLine="567"/>
        <w:spacing w:before="0" w:after="0" w:line="240" w:lineRule="auto"/>
        <w:tabs>
          <w:tab w:val="left" w:pos="284" w:leader="none"/>
          <w:tab w:val="left" w:pos="709" w:leader="none"/>
        </w:tabs>
        <w:rPr>
          <w:sz w:val="24"/>
          <w:szCs w:val="24"/>
        </w:rPr>
      </w:pPr>
      <w:r>
        <w:rPr>
          <w:rFonts w:eastAsia="Calibri"/>
          <w:sz w:val="24"/>
          <w:szCs w:val="24"/>
        </w:rPr>
        <w:t xml:space="preserve">б) </w:t>
      </w:r>
      <w:r>
        <w:rPr>
          <w:sz w:val="24"/>
          <w:szCs w:val="24"/>
        </w:rPr>
        <w:t xml:space="preserve">при определении </w:t>
      </w:r>
      <w:r>
        <w:rPr>
          <w:rFonts w:eastAsia="Calibri"/>
          <w:sz w:val="24"/>
          <w:szCs w:val="24"/>
        </w:rPr>
        <w:t xml:space="preserve">поставщика</w:t>
      </w:r>
      <w:r>
        <w:rPr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 xml:space="preserve">поставщик</w:t>
      </w:r>
      <w:r>
        <w:rPr>
          <w:sz w:val="24"/>
          <w:szCs w:val="24"/>
        </w:rPr>
        <w:t xml:space="preserve"> представил недостоверную информацию о своем соответствии и (или) соответствии поставляемого товара требованиям, указанным в </w:t>
      </w:r>
      <w:hyperlink w:tooltip="#Par0" w:anchor="Par0" w:history="1">
        <w:r>
          <w:rPr>
            <w:sz w:val="24"/>
            <w:szCs w:val="24"/>
          </w:rPr>
          <w:t xml:space="preserve">подпункте «</w:t>
        </w:r>
        <w:r>
          <w:rPr>
            <w:rFonts w:eastAsia="Calibri"/>
            <w:sz w:val="24"/>
            <w:szCs w:val="24"/>
          </w:rPr>
          <w:t xml:space="preserve">а» </w:t>
        </w:r>
      </w:hyperlink>
      <w:r>
        <w:rPr>
          <w:sz w:val="24"/>
          <w:szCs w:val="24"/>
        </w:rPr>
        <w:t xml:space="preserve">настоящего пункта, что позволило ему стать победителем определения </w:t>
      </w:r>
      <w:r>
        <w:rPr>
          <w:rFonts w:eastAsia="Calibri"/>
          <w:sz w:val="24"/>
          <w:szCs w:val="24"/>
        </w:rPr>
        <w:t xml:space="preserve">поставщика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spacing w:before="0" w:after="0" w:line="240" w:lineRule="auto"/>
        <w:tabs>
          <w:tab w:val="left" w:pos="284" w:leader="none"/>
          <w:tab w:val="left" w:pos="709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в) если вследствие реорг</w:t>
      </w:r>
      <w:r>
        <w:rPr>
          <w:sz w:val="24"/>
          <w:szCs w:val="24"/>
        </w:rPr>
        <w:t xml:space="preserve">анизации юридического лица, являющегося подрядчиком (исполнителем), его права и обязанности по такому контракту перешли к вновь возникшему юридическому лицу, зарегистрированному на территории иностранного государства, в отношении которого в соответствии с </w:t>
      </w:r>
      <w:hyperlink r:id="rId19" w:tooltip="https://login.consultant.ru/link/?req=doc&amp;base=LAW&amp;n=466154&amp;dst=12374&amp;field=134&amp;date=21.01.2025" w:history="1">
        <w:r>
          <w:rPr>
            <w:rStyle w:val="955"/>
            <w:sz w:val="24"/>
            <w:szCs w:val="24"/>
          </w:rPr>
          <w:t xml:space="preserve">подпунктами "а"</w:t>
        </w:r>
      </w:hyperlink>
      <w:r>
        <w:rPr>
          <w:sz w:val="24"/>
          <w:szCs w:val="24"/>
        </w:rPr>
        <w:t xml:space="preserve"> и </w:t>
      </w:r>
      <w:hyperlink r:id="rId20" w:tooltip="https://login.consultant.ru/link/?req=doc&amp;base=LAW&amp;n=466154&amp;dst=12375&amp;field=134&amp;date=21.01.2025" w:history="1">
        <w:r>
          <w:rPr>
            <w:rStyle w:val="955"/>
            <w:sz w:val="24"/>
            <w:szCs w:val="24"/>
          </w:rPr>
          <w:t xml:space="preserve">"б" пункта 1 части 2 статьи 14</w:t>
        </w:r>
      </w:hyperlink>
      <w:r>
        <w:rPr>
          <w:sz w:val="24"/>
          <w:szCs w:val="24"/>
        </w:rPr>
        <w:t xml:space="preserve"> настоящего Федерального закона установлены запрет з</w:t>
      </w:r>
      <w:r>
        <w:rPr>
          <w:sz w:val="24"/>
          <w:szCs w:val="24"/>
        </w:rPr>
        <w:t xml:space="preserve">акупок работ, услуг, соответственно выполняемых, оказываемых иностранными лицами, либо ограничение закупок работ, услуг, соответственно выполняемых, оказываемых иностранными лицами, и подрядчик (исполнитель) являлся российским лицом, либо в соответствии с </w:t>
      </w:r>
      <w:hyperlink r:id="rId21" w:tooltip="https://login.consultant.ru/link/?req=doc&amp;base=LAW&amp;n=466154&amp;dst=12376&amp;field=134&amp;date=21.01.2025" w:history="1">
        <w:r>
          <w:rPr>
            <w:rStyle w:val="955"/>
            <w:sz w:val="24"/>
            <w:szCs w:val="24"/>
          </w:rPr>
          <w:t xml:space="preserve">подпунктом "в" пункта 1 части 2 статьи 14</w:t>
        </w:r>
      </w:hyperlink>
      <w:r>
        <w:rPr>
          <w:sz w:val="24"/>
          <w:szCs w:val="24"/>
        </w:rPr>
        <w:t xml:space="preserve"> настоящего Федерального закона установлено преимущество в отношении </w:t>
      </w:r>
      <w:r>
        <w:rPr>
          <w:sz w:val="24"/>
          <w:szCs w:val="24"/>
        </w:rPr>
        <w:t xml:space="preserve">работ, услуг, соответственно выполняемых, оказываемых российскими лицами, и подрядчик (исполнитель) являлся российским лицом.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spacing w:before="0" w:after="0" w:line="240" w:lineRule="auto"/>
        <w:tabs>
          <w:tab w:val="left" w:pos="284" w:leader="none"/>
          <w:tab w:val="left" w:pos="709" w:leader="none"/>
        </w:tabs>
        <w:rPr>
          <w:sz w:val="24"/>
          <w:szCs w:val="24"/>
          <w:lang w:eastAsia="ar-SA"/>
        </w:rPr>
      </w:pPr>
      <w:r>
        <w:rPr>
          <w:rFonts w:eastAsia="Calibri"/>
          <w:sz w:val="24"/>
          <w:szCs w:val="24"/>
        </w:rPr>
        <w:t xml:space="preserve">1</w:t>
      </w:r>
      <w:r>
        <w:rPr>
          <w:rFonts w:eastAsia="Calibri"/>
          <w:sz w:val="24"/>
          <w:szCs w:val="24"/>
        </w:rPr>
        <w:t xml:space="preserve">0</w:t>
      </w:r>
      <w:r>
        <w:rPr>
          <w:rFonts w:eastAsia="Calibri"/>
          <w:sz w:val="24"/>
          <w:szCs w:val="24"/>
        </w:rPr>
        <w:t xml:space="preserve">.2.2.1.2. Существенным признается нарушение контракта одной из сторон, которое влечет для другой стороны такой ущерб, что она в значительной степени лишается того, на что была вправе рассчитывать при заключении контракта, в том числе с</w:t>
      </w:r>
      <w:r>
        <w:rPr>
          <w:sz w:val="24"/>
          <w:szCs w:val="24"/>
          <w:lang w:eastAsia="ar-SA"/>
        </w:rPr>
        <w:t xml:space="preserve">ущественными нарушениями поставщиком условий контракта считаются:</w:t>
      </w: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</w:p>
    <w:p>
      <w:pPr>
        <w:contextualSpacing/>
        <w:ind w:firstLine="567"/>
        <w:spacing w:before="0" w:after="0" w:line="240" w:lineRule="auto"/>
        <w:tabs>
          <w:tab w:val="left" w:pos="851" w:leader="none"/>
        </w:tabs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1) поставка товара ненадлежащего качества, при этом недостатки не могут быть устранены в приемлемый для заказчика срок либо являются существенными и неустранимыми;</w:t>
      </w: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</w:p>
    <w:p>
      <w:pPr>
        <w:ind w:firstLine="567"/>
        <w:spacing w:before="0" w:after="0" w:line="240" w:lineRule="auto"/>
        <w:tabs>
          <w:tab w:val="left" w:pos="567" w:leader="none"/>
          <w:tab w:val="left" w:pos="851" w:leader="none"/>
        </w:tabs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2) нарушение поставщиком срока поставки товара более чем на 5 дней по причинам, не зависящим от заказчика;</w:t>
      </w: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</w:p>
    <w:p>
      <w:pPr>
        <w:ind w:firstLine="567"/>
        <w:spacing w:before="0" w:after="0" w:line="240" w:lineRule="auto"/>
        <w:tabs>
          <w:tab w:val="left" w:pos="284" w:leader="none"/>
          <w:tab w:val="left" w:pos="709" w:leader="none"/>
        </w:tabs>
        <w:rPr>
          <w:rFonts w:eastAsia="Calibri"/>
          <w:color w:val="ff0000"/>
          <w:sz w:val="24"/>
          <w:szCs w:val="24"/>
        </w:rPr>
      </w:pPr>
      <w:r>
        <w:rPr>
          <w:rFonts w:eastAsia="Calibri"/>
          <w:sz w:val="24"/>
          <w:szCs w:val="24"/>
        </w:rPr>
        <w:t xml:space="preserve">1</w:t>
      </w:r>
      <w:r>
        <w:rPr>
          <w:rFonts w:eastAsia="Calibri"/>
          <w:sz w:val="24"/>
          <w:szCs w:val="24"/>
        </w:rPr>
        <w:t xml:space="preserve">0</w:t>
      </w:r>
      <w:r>
        <w:rPr>
          <w:rFonts w:eastAsia="Calibri"/>
          <w:sz w:val="24"/>
          <w:szCs w:val="24"/>
        </w:rPr>
        <w:t xml:space="preserve">.2.2.1.3. Если заказчиком проведена экспертиза товара с привлечением экспертов, экспертных организаций, решение об одностороннем отказе от исполнения контракта может быт</w:t>
      </w:r>
      <w:r>
        <w:rPr>
          <w:rFonts w:eastAsia="Calibri"/>
          <w:sz w:val="24"/>
          <w:szCs w:val="24"/>
        </w:rPr>
        <w:t xml:space="preserve">ь принято заказчиком только при условии, что по результатам экспертизы товара в заключении эксперта, экспертной организации будут подтверждены нарушения условий контракта, послужившие основанием для одностороннего отказа заказчика от исполнения контракта. </w:t>
      </w:r>
      <w:r>
        <w:rPr>
          <w:rFonts w:eastAsia="Calibri"/>
          <w:color w:val="ff0000"/>
          <w:sz w:val="24"/>
          <w:szCs w:val="24"/>
        </w:rPr>
      </w:r>
      <w:r>
        <w:rPr>
          <w:rFonts w:eastAsia="Calibri"/>
          <w:color w:val="ff0000"/>
          <w:sz w:val="24"/>
          <w:szCs w:val="24"/>
        </w:rPr>
      </w:r>
    </w:p>
    <w:p>
      <w:pPr>
        <w:ind w:firstLine="567"/>
        <w:spacing w:before="0" w:after="0" w:line="240" w:lineRule="auto"/>
        <w:tabs>
          <w:tab w:val="left" w:pos="284" w:leader="none"/>
          <w:tab w:val="left" w:pos="709" w:leader="none"/>
        </w:tabs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1</w:t>
      </w:r>
      <w:r>
        <w:rPr>
          <w:rFonts w:eastAsia="Calibri"/>
          <w:sz w:val="24"/>
          <w:szCs w:val="24"/>
        </w:rPr>
        <w:t xml:space="preserve">0</w:t>
      </w:r>
      <w:r>
        <w:rPr>
          <w:rFonts w:eastAsia="Calibri"/>
          <w:sz w:val="24"/>
          <w:szCs w:val="24"/>
        </w:rPr>
        <w:t xml:space="preserve">.2.2.1.4.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об одностороннем отказе от исполнения контракта. </w:t>
      </w:r>
      <w:r>
        <w:rPr>
          <w:rFonts w:eastAsia="Calibri"/>
          <w:sz w:val="24"/>
          <w:szCs w:val="24"/>
        </w:rPr>
      </w:r>
      <w:r>
        <w:rPr>
          <w:rFonts w:eastAsia="Calibri"/>
          <w:sz w:val="24"/>
          <w:szCs w:val="24"/>
        </w:rPr>
      </w:r>
    </w:p>
    <w:p>
      <w:pPr>
        <w:ind w:firstLine="567"/>
        <w:spacing w:before="0" w:after="0" w:line="240" w:lineRule="auto"/>
        <w:tabs>
          <w:tab w:val="left" w:pos="284" w:leader="none"/>
          <w:tab w:val="left" w:pos="709" w:leader="none"/>
        </w:tabs>
        <w:rPr>
          <w:rFonts w:eastAsia="Calibri"/>
          <w:color w:val="ff0000"/>
          <w:sz w:val="24"/>
          <w:szCs w:val="24"/>
        </w:rPr>
      </w:pPr>
      <w:r>
        <w:rPr>
          <w:rFonts w:eastAsia="Calibri"/>
          <w:sz w:val="24"/>
          <w:szCs w:val="24"/>
        </w:rPr>
        <w:t xml:space="preserve">1</w:t>
      </w:r>
      <w:r>
        <w:rPr>
          <w:rFonts w:eastAsia="Calibri"/>
          <w:sz w:val="24"/>
          <w:szCs w:val="24"/>
        </w:rPr>
        <w:t xml:space="preserve">0</w:t>
      </w:r>
      <w:r>
        <w:rPr>
          <w:rFonts w:eastAsia="Calibri"/>
          <w:sz w:val="24"/>
          <w:szCs w:val="24"/>
        </w:rPr>
        <w:t xml:space="preserve">.2.2.1.5. Заказчик обязан отменить не вступившее в силу решение об одностороннем отказе от исполнения контракта,</w:t>
      </w:r>
      <w:r>
        <w:rPr>
          <w:rFonts w:eastAsia="Calibri"/>
          <w:sz w:val="24"/>
          <w:szCs w:val="24"/>
        </w:rPr>
        <w:t xml:space="preserve">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контракта, послужившее основанием для принятия указанного решения, а также заказчи</w:t>
      </w:r>
      <w:r>
        <w:rPr>
          <w:rFonts w:eastAsia="Calibri"/>
          <w:sz w:val="24"/>
          <w:szCs w:val="24"/>
        </w:rPr>
        <w:t xml:space="preserve">ку компенсированы затраты на проведение экспертизы (в случае ее проведения). Данное правило не применяется в случае повторного нарушения поставщиком условий контракта, которые являются основанием для одностороннего отказа заказчика от исполнения контракта.</w:t>
      </w:r>
      <w:r>
        <w:rPr>
          <w:rFonts w:eastAsia="Calibri"/>
          <w:color w:val="ff0000"/>
          <w:sz w:val="24"/>
          <w:szCs w:val="24"/>
        </w:rPr>
      </w:r>
      <w:r>
        <w:rPr>
          <w:rFonts w:eastAsia="Calibri"/>
          <w:color w:val="ff0000"/>
          <w:sz w:val="24"/>
          <w:szCs w:val="24"/>
        </w:rPr>
      </w:r>
    </w:p>
    <w:p>
      <w:pPr>
        <w:ind w:firstLine="567"/>
        <w:spacing w:before="0" w:after="0" w:line="240" w:lineRule="auto"/>
        <w:tabs>
          <w:tab w:val="left" w:pos="284" w:leader="none"/>
          <w:tab w:val="left" w:pos="709" w:leader="none"/>
        </w:tabs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1</w:t>
      </w:r>
      <w:r>
        <w:rPr>
          <w:rFonts w:eastAsia="Calibri"/>
          <w:sz w:val="24"/>
          <w:szCs w:val="24"/>
        </w:rPr>
        <w:t xml:space="preserve">0</w:t>
      </w:r>
      <w:r>
        <w:rPr>
          <w:rFonts w:eastAsia="Calibri"/>
          <w:sz w:val="24"/>
          <w:szCs w:val="24"/>
        </w:rPr>
        <w:t xml:space="preserve">.2.2.1.6. Заказчик в день вступления в силу решения заказчика об одностороннем отказе</w:t>
      </w:r>
      <w:r>
        <w:rPr>
          <w:rFonts w:eastAsia="Calibri"/>
          <w:sz w:val="24"/>
          <w:szCs w:val="24"/>
        </w:rPr>
        <w:t xml:space="preserve"> от исполнения контракта в связи с неисполнением или ненадлежащим исполнением поставщиком обязательств, предусмотренных контрактом, направляет обращение о включении информации о поставщике в реестр недобросовестных поставщиков (подрядчиков, исполнителей). </w:t>
      </w:r>
      <w:r>
        <w:rPr>
          <w:rFonts w:eastAsia="Calibri"/>
          <w:sz w:val="24"/>
          <w:szCs w:val="24"/>
        </w:rPr>
      </w:r>
      <w:r>
        <w:rPr>
          <w:rFonts w:eastAsia="Calibri"/>
          <w:sz w:val="24"/>
          <w:szCs w:val="24"/>
        </w:rPr>
      </w:r>
    </w:p>
    <w:p>
      <w:pPr>
        <w:ind w:firstLine="567"/>
        <w:spacing w:before="0" w:after="0" w:line="240" w:lineRule="auto"/>
        <w:tabs>
          <w:tab w:val="left" w:pos="284" w:leader="none"/>
          <w:tab w:val="left" w:pos="709" w:leader="none"/>
        </w:tabs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1</w:t>
      </w:r>
      <w:r>
        <w:rPr>
          <w:rFonts w:eastAsia="Calibri"/>
          <w:sz w:val="24"/>
          <w:szCs w:val="24"/>
        </w:rPr>
        <w:t xml:space="preserve">0</w:t>
      </w:r>
      <w:r>
        <w:rPr>
          <w:rFonts w:eastAsia="Calibri"/>
          <w:sz w:val="24"/>
          <w:szCs w:val="24"/>
        </w:rPr>
        <w:t xml:space="preserve">.2.2.1.7. Заказчик </w:t>
      </w:r>
      <w:r>
        <w:rPr>
          <w:rFonts w:eastAsia="Calibri"/>
          <w:b/>
          <w:bCs/>
          <w:sz w:val="24"/>
          <w:szCs w:val="24"/>
        </w:rPr>
        <w:t xml:space="preserve">вправе</w:t>
      </w:r>
      <w:r>
        <w:rPr>
          <w:rFonts w:eastAsia="Calibri"/>
          <w:sz w:val="24"/>
          <w:szCs w:val="24"/>
        </w:rPr>
        <w:t xml:space="preserve"> принять решение об одностороннем отказе от исполнения контракта по основаниям, предусмотренным частью 9 статьи 95 Закона, Гражданским кодексом Российской Федерации для одностороннего отказа от исполнения отдельных видов обязательств</w:t>
      </w:r>
      <w:r>
        <w:rPr>
          <w:rFonts w:eastAsia="Calibri"/>
          <w:sz w:val="24"/>
          <w:szCs w:val="24"/>
        </w:rPr>
      </w:r>
      <w:r>
        <w:rPr>
          <w:rFonts w:eastAsia="Calibri"/>
          <w:sz w:val="24"/>
          <w:szCs w:val="24"/>
        </w:rPr>
      </w:r>
    </w:p>
    <w:p>
      <w:pPr>
        <w:ind w:firstLine="567"/>
        <w:keepLines/>
        <w:spacing w:before="0" w:after="0" w:line="240" w:lineRule="auto"/>
        <w:widowControl w:val="off"/>
        <w:tabs>
          <w:tab w:val="left" w:pos="0" w:leader="none"/>
        </w:tabs>
        <w:rPr>
          <w:sz w:val="24"/>
          <w:szCs w:val="24"/>
        </w:rPr>
        <w:outlineLvl w:val="0"/>
      </w:pPr>
      <w:r>
        <w:rPr>
          <w:sz w:val="24"/>
          <w:szCs w:val="24"/>
        </w:rPr>
        <w:t xml:space="preserve">1</w:t>
      </w:r>
      <w:r>
        <w:rPr>
          <w:sz w:val="24"/>
          <w:szCs w:val="24"/>
        </w:rPr>
        <w:t xml:space="preserve">0</w:t>
      </w:r>
      <w:r>
        <w:rPr>
          <w:sz w:val="24"/>
          <w:szCs w:val="24"/>
        </w:rPr>
        <w:t xml:space="preserve">.2.2.2. Решение поставщика об одностороннем отказе от исполнения контракта.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spacing w:before="0" w:after="0" w:line="240" w:lineRule="auto"/>
        <w:tabs>
          <w:tab w:val="left" w:pos="284" w:leader="none"/>
          <w:tab w:val="left" w:pos="709" w:leader="none"/>
        </w:tabs>
        <w:rPr>
          <w:rFonts w:eastAsia="Calibri"/>
          <w:color w:val="ff0000"/>
          <w:sz w:val="24"/>
          <w:szCs w:val="24"/>
        </w:rPr>
      </w:pPr>
      <w:r>
        <w:rPr>
          <w:sz w:val="24"/>
          <w:szCs w:val="24"/>
        </w:rPr>
        <w:t xml:space="preserve">1</w:t>
      </w:r>
      <w:r>
        <w:rPr>
          <w:sz w:val="24"/>
          <w:szCs w:val="24"/>
        </w:rPr>
        <w:t xml:space="preserve">0</w:t>
      </w:r>
      <w:r>
        <w:rPr>
          <w:sz w:val="24"/>
          <w:szCs w:val="24"/>
        </w:rPr>
        <w:t xml:space="preserve">.2.2.2.1. </w:t>
      </w:r>
      <w:r>
        <w:rPr>
          <w:rFonts w:eastAsia="Calibri"/>
          <w:sz w:val="24"/>
          <w:szCs w:val="24"/>
        </w:rPr>
        <w:t xml:space="preserve">Поставщик</w:t>
      </w:r>
      <w:r>
        <w:rPr>
          <w:sz w:val="24"/>
          <w:szCs w:val="24"/>
        </w:rPr>
        <w:t xml:space="preserve"> вправе принять решение об одностороннем отказе от исполнения контракта по основаниям, предусмотренным Гражданским кодексом Российской Федерации для одностороннего отказа от исполнения отдельных видов обязательств. </w:t>
      </w:r>
      <w:bookmarkStart w:id="13" w:name="P0"/>
      <w:r/>
      <w:bookmarkEnd w:id="13"/>
      <w:r>
        <w:rPr>
          <w:rFonts w:eastAsia="Calibri"/>
          <w:color w:val="ff0000"/>
          <w:sz w:val="24"/>
          <w:szCs w:val="24"/>
        </w:rPr>
      </w:r>
      <w:r>
        <w:rPr>
          <w:rFonts w:eastAsia="Calibri"/>
          <w:color w:val="ff0000"/>
          <w:sz w:val="24"/>
          <w:szCs w:val="24"/>
        </w:rPr>
      </w:r>
    </w:p>
    <w:p>
      <w:pPr>
        <w:ind w:firstLine="567"/>
        <w:spacing w:before="0" w:after="0" w:line="240" w:lineRule="auto"/>
        <w:tabs>
          <w:tab w:val="left" w:pos="284" w:leader="none"/>
          <w:tab w:val="left" w:pos="709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1</w:t>
      </w:r>
      <w:r>
        <w:rPr>
          <w:sz w:val="24"/>
          <w:szCs w:val="24"/>
        </w:rPr>
        <w:t xml:space="preserve">0</w:t>
      </w:r>
      <w:r>
        <w:rPr>
          <w:sz w:val="24"/>
          <w:szCs w:val="24"/>
        </w:rPr>
        <w:t xml:space="preserve">.2.2.2.2. В случ</w:t>
      </w:r>
      <w:r>
        <w:rPr>
          <w:sz w:val="24"/>
          <w:szCs w:val="24"/>
        </w:rPr>
        <w:t xml:space="preserve">ае принятия поставщиком решения об одностороннем отказе от исполнения контракта поставщик передает такое решение лицу, имеющему право действовать от имени заказчика, лично под расписку или направляется заказчику по почте заказным письмом с уведомлением о в</w:t>
      </w:r>
      <w:r>
        <w:rPr>
          <w:sz w:val="24"/>
          <w:szCs w:val="24"/>
        </w:rPr>
        <w:t xml:space="preserve">ручении по адресу заказчика, указанному в контракте. Выполнение поставщиком требований настоящего пункта контракта считается надлежащим уведомлением заказчика об одностороннем отказе от исполнения контракта. Датой такого надлежащего уведомления считается: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spacing w:before="0" w:after="0" w:line="240" w:lineRule="auto"/>
        <w:tabs>
          <w:tab w:val="left" w:pos="284" w:leader="none"/>
          <w:tab w:val="left" w:pos="709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1)</w:t>
      </w:r>
      <w:r>
        <w:rPr>
          <w:sz w:val="24"/>
          <w:szCs w:val="24"/>
        </w:rPr>
        <w:t xml:space="preserve"> дата, указанная лицом, имеющим право действовать от имени заказчика, в расписке о получении решения об одностороннем отказе от исполнения контракта (в случае передачи такого решения лицу, имеющему право действовать от имени заказчика, лично под расписку);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spacing w:before="0" w:after="0" w:line="240" w:lineRule="auto"/>
        <w:tabs>
          <w:tab w:val="left" w:pos="284" w:leader="none"/>
          <w:tab w:val="left" w:pos="709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2) дата получения поставщиком подтверждения о вручении заказчику заказного письма, предусмотренного настоящим пунктом контракта, либо дата получения поставщиком информации об отсутствии заказчика по адресу, указанному в разделе 1</w:t>
      </w:r>
      <w:r>
        <w:rPr>
          <w:sz w:val="24"/>
          <w:szCs w:val="24"/>
        </w:rPr>
        <w:t xml:space="preserve">3</w:t>
      </w:r>
      <w:r>
        <w:rPr>
          <w:sz w:val="24"/>
          <w:szCs w:val="24"/>
        </w:rPr>
        <w:t xml:space="preserve"> контракта, информации о возврате такого письма по истечении срока хранения (в случае направления решения об одностороннем отказе от исполнения контракта заказным письмом).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spacing w:before="0" w:after="0" w:line="240" w:lineRule="auto"/>
        <w:widowControl w:val="off"/>
        <w:tabs>
          <w:tab w:val="left" w:pos="284" w:leader="none"/>
          <w:tab w:val="left" w:pos="709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1</w:t>
      </w:r>
      <w:r>
        <w:rPr>
          <w:sz w:val="24"/>
          <w:szCs w:val="24"/>
        </w:rPr>
        <w:t xml:space="preserve">0</w:t>
      </w:r>
      <w:r>
        <w:rPr>
          <w:sz w:val="24"/>
          <w:szCs w:val="24"/>
        </w:rPr>
        <w:t xml:space="preserve">.2.2.2.3. Решение поставщика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</w:t>
      </w:r>
      <w:r>
        <w:rPr>
          <w:rFonts w:eastAsia="Calibri"/>
          <w:sz w:val="24"/>
          <w:szCs w:val="24"/>
        </w:rPr>
        <w:t xml:space="preserve">поставщиком</w:t>
      </w:r>
      <w:r>
        <w:rPr>
          <w:sz w:val="24"/>
          <w:szCs w:val="24"/>
        </w:rPr>
        <w:t xml:space="preserve"> заказчика об одностороннем отказе от исполнения контракта.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spacing w:before="0" w:after="0" w:line="240" w:lineRule="auto"/>
        <w:widowControl w:val="off"/>
        <w:tabs>
          <w:tab w:val="left" w:pos="284" w:leader="none"/>
          <w:tab w:val="left" w:pos="709" w:leader="none"/>
        </w:tabs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1</w:t>
      </w:r>
      <w:r>
        <w:rPr>
          <w:sz w:val="24"/>
          <w:szCs w:val="24"/>
        </w:rPr>
        <w:t xml:space="preserve">0</w:t>
      </w:r>
      <w:r>
        <w:rPr>
          <w:sz w:val="24"/>
          <w:szCs w:val="24"/>
        </w:rPr>
        <w:t xml:space="preserve">.2.2.2.4. </w:t>
      </w:r>
      <w:r>
        <w:rPr>
          <w:rFonts w:eastAsia="Calibri"/>
          <w:sz w:val="24"/>
          <w:szCs w:val="24"/>
        </w:rPr>
        <w:t xml:space="preserve">Поставщик</w:t>
      </w:r>
      <w:r>
        <w:rPr>
          <w:sz w:val="24"/>
          <w:szCs w:val="24"/>
        </w:rPr>
        <w:t xml:space="preserve"> обязан отменить не вступившее в силу решение об одностороннем отказе от испол</w:t>
      </w:r>
      <w:r>
        <w:rPr>
          <w:sz w:val="24"/>
          <w:szCs w:val="24"/>
        </w:rPr>
        <w:t xml:space="preserve">нения контракта,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контракта, послужившие основанием для принятия указанного решения. </w:t>
      </w:r>
      <w:r>
        <w:rPr>
          <w:color w:val="ff0000"/>
          <w:sz w:val="24"/>
          <w:szCs w:val="24"/>
        </w:rPr>
      </w:r>
      <w:r>
        <w:rPr>
          <w:color w:val="ff0000"/>
          <w:sz w:val="24"/>
          <w:szCs w:val="24"/>
        </w:rPr>
      </w:r>
    </w:p>
    <w:p>
      <w:pPr>
        <w:contextualSpacing/>
        <w:ind w:firstLine="567"/>
        <w:spacing w:before="0" w:after="0" w:line="240" w:lineRule="auto"/>
        <w:tabs>
          <w:tab w:val="left" w:pos="284" w:leader="none"/>
          <w:tab w:val="left" w:pos="709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1</w:t>
      </w:r>
      <w:r>
        <w:rPr>
          <w:sz w:val="24"/>
          <w:szCs w:val="24"/>
        </w:rPr>
        <w:t xml:space="preserve">0</w:t>
      </w:r>
      <w:r>
        <w:rPr>
          <w:sz w:val="24"/>
          <w:szCs w:val="24"/>
        </w:rPr>
        <w:t xml:space="preserve">.3. Все разногласия и споры решаются в претензионном порядке, а при недостижении согласия - в Арбитражном суде Владимирской области.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contextualSpacing/>
        <w:ind w:firstLine="567"/>
        <w:spacing w:before="0" w:after="0" w:line="240" w:lineRule="auto"/>
        <w:tabs>
          <w:tab w:val="left" w:pos="284" w:leader="none"/>
          <w:tab w:val="left" w:pos="709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1</w:t>
      </w:r>
      <w:r>
        <w:rPr>
          <w:sz w:val="24"/>
          <w:szCs w:val="24"/>
        </w:rPr>
        <w:t xml:space="preserve">0</w:t>
      </w:r>
      <w:r>
        <w:rPr>
          <w:sz w:val="24"/>
          <w:szCs w:val="24"/>
        </w:rPr>
        <w:t xml:space="preserve">.4.</w:t>
      </w:r>
      <w:r>
        <w:rPr>
          <w:color w:val="7030a0"/>
          <w:sz w:val="24"/>
          <w:szCs w:val="24"/>
        </w:rPr>
        <w:t xml:space="preserve"> </w:t>
      </w:r>
      <w:r>
        <w:rPr>
          <w:sz w:val="24"/>
          <w:szCs w:val="24"/>
        </w:rPr>
        <w:t xml:space="preserve">Вопросы, неурегулированные контрактом, разрешаются в соответствии с действующим законодательством Российской Федерации.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0"/>
        <w:spacing w:before="0" w:after="0" w:line="240" w:lineRule="auto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  <w:r>
        <w:rPr>
          <w:rFonts w:eastAsia="Calibri"/>
          <w:sz w:val="24"/>
          <w:szCs w:val="24"/>
          <w:lang w:eastAsia="en-US"/>
        </w:rPr>
      </w:r>
      <w:r>
        <w:rPr>
          <w:rFonts w:eastAsia="Calibri"/>
          <w:sz w:val="24"/>
          <w:szCs w:val="24"/>
          <w:lang w:eastAsia="en-US"/>
        </w:rPr>
      </w:r>
    </w:p>
    <w:p>
      <w:pPr>
        <w:ind w:firstLine="0"/>
        <w:jc w:val="center"/>
        <w:spacing w:before="0" w:after="0" w:line="240" w:lineRule="auto"/>
        <w:rPr>
          <w:rFonts w:eastAsia="Calibri"/>
          <w:b/>
          <w:bCs/>
          <w:sz w:val="24"/>
          <w:szCs w:val="24"/>
          <w:highlight w:val="none"/>
          <w:lang w:eastAsia="en-US"/>
        </w:rPr>
        <w:outlineLvl w:val="1"/>
      </w:pPr>
      <w:r>
        <w:rPr>
          <w:rFonts w:eastAsia="Calibri"/>
          <w:b/>
          <w:sz w:val="24"/>
          <w:szCs w:val="24"/>
          <w:lang w:eastAsia="en-US"/>
        </w:rPr>
        <w:t xml:space="preserve">1</w:t>
      </w:r>
      <w:r>
        <w:rPr>
          <w:rFonts w:eastAsia="Calibri"/>
          <w:b/>
          <w:sz w:val="24"/>
          <w:szCs w:val="24"/>
          <w:lang w:eastAsia="en-US"/>
        </w:rPr>
        <w:t xml:space="preserve">1</w:t>
      </w:r>
      <w:r>
        <w:rPr>
          <w:rFonts w:eastAsia="Calibri"/>
          <w:b/>
          <w:sz w:val="24"/>
          <w:szCs w:val="24"/>
          <w:lang w:eastAsia="en-US"/>
        </w:rPr>
        <w:t xml:space="preserve">. Обстоятельства непреодолимой силы</w:t>
      </w:r>
      <w:r>
        <w:rPr>
          <w:rFonts w:eastAsia="Calibri"/>
          <w:b/>
          <w:bCs/>
          <w:sz w:val="24"/>
          <w:szCs w:val="24"/>
          <w:highlight w:val="none"/>
          <w:lang w:eastAsia="en-US"/>
        </w:rPr>
      </w:r>
      <w:r>
        <w:rPr>
          <w:rFonts w:eastAsia="Calibri"/>
          <w:b/>
          <w:bCs/>
          <w:sz w:val="24"/>
          <w:szCs w:val="24"/>
          <w:highlight w:val="none"/>
          <w:lang w:eastAsia="en-US"/>
        </w:rPr>
      </w:r>
    </w:p>
    <w:p>
      <w:pPr>
        <w:ind w:firstLine="0"/>
        <w:jc w:val="center"/>
        <w:spacing w:before="0" w:after="0" w:line="240" w:lineRule="auto"/>
        <w:rPr>
          <w:rFonts w:eastAsia="Calibri"/>
          <w:b/>
          <w:bCs/>
          <w:sz w:val="24"/>
          <w:szCs w:val="24"/>
          <w:lang w:eastAsia="en-US"/>
        </w:rPr>
        <w:outlineLvl w:val="1"/>
      </w:pPr>
      <w:r>
        <w:rPr>
          <w:rFonts w:eastAsia="Calibri"/>
          <w:b/>
          <w:sz w:val="24"/>
          <w:szCs w:val="24"/>
          <w:highlight w:val="none"/>
          <w:lang w:eastAsia="en-US"/>
        </w:rPr>
      </w:r>
      <w:r>
        <w:rPr>
          <w:rFonts w:eastAsia="Calibri"/>
          <w:b/>
          <w:sz w:val="24"/>
          <w:szCs w:val="24"/>
          <w:highlight w:val="none"/>
          <w:lang w:eastAsia="en-US"/>
        </w:rPr>
      </w:r>
      <w:r>
        <w:rPr>
          <w:rFonts w:eastAsia="Calibri"/>
          <w:b/>
          <w:bCs/>
          <w:sz w:val="24"/>
          <w:szCs w:val="24"/>
          <w:lang w:eastAsia="en-US"/>
        </w:rPr>
      </w:r>
    </w:p>
    <w:p>
      <w:pPr>
        <w:ind w:firstLine="709"/>
        <w:spacing w:before="0" w:after="0" w:line="240" w:lineRule="auto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1</w:t>
      </w:r>
      <w:r>
        <w:rPr>
          <w:rFonts w:eastAsia="Calibri"/>
          <w:sz w:val="24"/>
          <w:szCs w:val="24"/>
          <w:lang w:eastAsia="en-US"/>
        </w:rPr>
        <w:t xml:space="preserve">1</w:t>
      </w:r>
      <w:r>
        <w:rPr>
          <w:rFonts w:eastAsia="Calibri"/>
          <w:sz w:val="24"/>
          <w:szCs w:val="24"/>
          <w:lang w:eastAsia="en-US"/>
        </w:rPr>
        <w:t xml:space="preserve">.1. Стороны освобождаются от ответственности за полное или частичное неисполнение своих обязательств по Контракту, если их неисполнение явилось следствием обстоятельств непреодолимой силы.</w:t>
      </w:r>
      <w:r>
        <w:rPr>
          <w:rFonts w:eastAsia="Calibri"/>
          <w:sz w:val="24"/>
          <w:szCs w:val="24"/>
          <w:lang w:eastAsia="en-US"/>
        </w:rPr>
      </w:r>
      <w:r>
        <w:rPr>
          <w:rFonts w:eastAsia="Calibri"/>
          <w:sz w:val="24"/>
          <w:szCs w:val="24"/>
          <w:lang w:eastAsia="en-US"/>
        </w:rPr>
      </w:r>
    </w:p>
    <w:p>
      <w:pPr>
        <w:ind w:firstLine="709"/>
        <w:spacing w:before="0" w:after="0" w:line="240" w:lineRule="auto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1</w:t>
      </w:r>
      <w:r>
        <w:rPr>
          <w:rFonts w:eastAsia="Calibri"/>
          <w:sz w:val="24"/>
          <w:szCs w:val="24"/>
          <w:lang w:eastAsia="en-US"/>
        </w:rPr>
        <w:t xml:space="preserve">1</w:t>
      </w:r>
      <w:r>
        <w:rPr>
          <w:rFonts w:eastAsia="Calibri"/>
          <w:sz w:val="24"/>
          <w:szCs w:val="24"/>
          <w:lang w:eastAsia="en-US"/>
        </w:rPr>
        <w:t xml:space="preserve">.2. Под обстоятельствами непреодолимой силы понимают такие обстоятельства, которые возникли после заключения Контракта в результате непредвиденных и непредотвратимых событий, неподвластных Сторонам, включая, но не ограничиваясь: п</w:t>
      </w:r>
      <w:r>
        <w:rPr>
          <w:rFonts w:eastAsia="Calibri"/>
          <w:sz w:val="24"/>
          <w:szCs w:val="24"/>
          <w:lang w:eastAsia="en-US"/>
        </w:rPr>
        <w:t xml:space="preserve">ожар, наводнение, землетрясение, другие стихийные бедствия, запрещение властей, террористический акт при условии, что эти обстоятельства оказывают воздействие на выполнение обязательств по Контракту и подтверждены соответствующими уполномоченными органами.</w:t>
      </w:r>
      <w:r>
        <w:rPr>
          <w:rFonts w:eastAsia="Calibri"/>
          <w:sz w:val="24"/>
          <w:szCs w:val="24"/>
          <w:lang w:eastAsia="en-US"/>
        </w:rPr>
      </w:r>
      <w:r>
        <w:rPr>
          <w:rFonts w:eastAsia="Calibri"/>
          <w:sz w:val="24"/>
          <w:szCs w:val="24"/>
          <w:lang w:eastAsia="en-US"/>
        </w:rPr>
      </w:r>
    </w:p>
    <w:p>
      <w:pPr>
        <w:ind w:firstLine="709"/>
        <w:spacing w:before="0" w:after="0" w:line="240" w:lineRule="auto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1</w:t>
      </w:r>
      <w:r>
        <w:rPr>
          <w:rFonts w:eastAsia="Calibri"/>
          <w:sz w:val="24"/>
          <w:szCs w:val="24"/>
          <w:lang w:eastAsia="en-US"/>
        </w:rPr>
        <w:t xml:space="preserve">1</w:t>
      </w:r>
      <w:r>
        <w:rPr>
          <w:rFonts w:eastAsia="Calibri"/>
          <w:sz w:val="24"/>
          <w:szCs w:val="24"/>
          <w:lang w:eastAsia="en-US"/>
        </w:rPr>
        <w:t xml:space="preserve">.3. Сторона, у которой возникли обстоятельства непреодолимой силы, обязана в течение 2 (двух) рабочих дней письменно информировать другую Сторону о случившемся и его причинах.</w:t>
      </w:r>
      <w:r>
        <w:rPr>
          <w:rFonts w:eastAsia="Calibri"/>
          <w:sz w:val="24"/>
          <w:szCs w:val="24"/>
          <w:lang w:eastAsia="en-US"/>
        </w:rPr>
      </w:r>
      <w:r>
        <w:rPr>
          <w:rFonts w:eastAsia="Calibri"/>
          <w:sz w:val="24"/>
          <w:szCs w:val="24"/>
          <w:lang w:eastAsia="en-US"/>
        </w:rPr>
      </w:r>
    </w:p>
    <w:p>
      <w:pPr>
        <w:ind w:firstLine="709"/>
        <w:spacing w:before="0" w:after="0" w:line="240" w:lineRule="auto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1</w:t>
      </w:r>
      <w:r>
        <w:rPr>
          <w:rFonts w:eastAsia="Calibri"/>
          <w:sz w:val="24"/>
          <w:szCs w:val="24"/>
          <w:lang w:eastAsia="en-US"/>
        </w:rPr>
        <w:t xml:space="preserve">1</w:t>
      </w:r>
      <w:r>
        <w:rPr>
          <w:rFonts w:eastAsia="Calibri"/>
          <w:sz w:val="24"/>
          <w:szCs w:val="24"/>
          <w:lang w:eastAsia="en-US"/>
        </w:rPr>
        <w:t xml:space="preserve">.4. Если, по мнению Сторон, исполнение Конт</w:t>
      </w:r>
      <w:r>
        <w:rPr>
          <w:rFonts w:eastAsia="Calibri"/>
          <w:sz w:val="24"/>
          <w:szCs w:val="24"/>
          <w:lang w:eastAsia="en-US"/>
        </w:rPr>
        <w:t xml:space="preserve">ракта может быть продолжено в порядке, действовавшем до возникновения обстоятельств непреодолимой силы, то срок исполнения обязательств по Контракту продлевается соразмерно времени, которое необходимо для учета действия этих обстоятельств и их последствий.</w:t>
      </w:r>
      <w:r>
        <w:rPr>
          <w:rFonts w:eastAsia="Calibri"/>
          <w:sz w:val="24"/>
          <w:szCs w:val="24"/>
          <w:lang w:eastAsia="en-US"/>
        </w:rPr>
      </w:r>
      <w:r>
        <w:rPr>
          <w:rFonts w:eastAsia="Calibri"/>
          <w:sz w:val="24"/>
          <w:szCs w:val="24"/>
          <w:lang w:eastAsia="en-US"/>
        </w:rPr>
      </w:r>
    </w:p>
    <w:p>
      <w:pPr>
        <w:pStyle w:val="93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934"/>
        <w:jc w:val="center"/>
        <w:rPr>
          <w:b/>
          <w:bCs/>
          <w:sz w:val="24"/>
          <w:szCs w:val="24"/>
          <w:highlight w:val="none"/>
        </w:rPr>
      </w:pPr>
      <w:r>
        <w:rPr>
          <w:b/>
          <w:sz w:val="24"/>
          <w:szCs w:val="24"/>
        </w:rPr>
        <w:t xml:space="preserve">1</w:t>
      </w:r>
      <w:r>
        <w:rPr>
          <w:b/>
          <w:sz w:val="24"/>
          <w:szCs w:val="24"/>
        </w:rPr>
        <w:t xml:space="preserve">2</w:t>
      </w:r>
      <w:r>
        <w:rPr>
          <w:b/>
          <w:sz w:val="24"/>
          <w:szCs w:val="24"/>
        </w:rPr>
        <w:t xml:space="preserve">. Срок действия </w:t>
      </w:r>
      <w:r>
        <w:rPr>
          <w:b/>
          <w:sz w:val="24"/>
          <w:szCs w:val="24"/>
        </w:rPr>
        <w:t xml:space="preserve">Контракта</w:t>
      </w: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p>
      <w:pPr>
        <w:pStyle w:val="934"/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  <w:highlight w:val="none"/>
        </w:rPr>
      </w:r>
      <w:r>
        <w:rPr>
          <w:b/>
          <w:sz w:val="24"/>
          <w:szCs w:val="24"/>
          <w:highlight w:val="none"/>
        </w:rPr>
      </w:r>
      <w:r>
        <w:rPr>
          <w:b/>
          <w:bCs/>
          <w:sz w:val="24"/>
          <w:szCs w:val="24"/>
        </w:rPr>
      </w:r>
    </w:p>
    <w:p>
      <w:pPr>
        <w:ind w:firstLine="709"/>
        <w:spacing w:before="0" w:after="0" w:line="240" w:lineRule="auto"/>
        <w:rPr>
          <w:rFonts w:eastAsia="Calibri"/>
          <w:sz w:val="24"/>
          <w:szCs w:val="24"/>
          <w:highlight w:val="none"/>
          <w:lang w:eastAsia="en-US"/>
        </w:rPr>
      </w:pPr>
      <w:r>
        <w:t xml:space="preserve">1</w:t>
      </w:r>
      <w:r>
        <w:t xml:space="preserve">2</w:t>
      </w:r>
      <w:r>
        <w:t xml:space="preserve">.1. </w:t>
      </w:r>
      <w:r>
        <w:rPr>
          <w:rFonts w:eastAsia="Calibri"/>
          <w:sz w:val="24"/>
          <w:szCs w:val="24"/>
          <w:lang w:eastAsia="en-US"/>
        </w:rPr>
        <w:t xml:space="preserve">Настоящий Контракт вступает в силу с момента его заключения и действует до</w:t>
      </w:r>
      <w:r>
        <w:rPr>
          <w:sz w:val="24"/>
          <w:szCs w:val="24"/>
        </w:rPr>
        <w:t xml:space="preserve"> 24</w:t>
      </w:r>
      <w:r>
        <w:rPr>
          <w:sz w:val="24"/>
          <w:szCs w:val="24"/>
        </w:rPr>
        <w:t xml:space="preserve">.02</w:t>
      </w:r>
      <w:r>
        <w:rPr>
          <w:sz w:val="24"/>
          <w:szCs w:val="24"/>
        </w:rPr>
        <w:t xml:space="preserve">.2027, в части финансовых обязательств до</w:t>
      </w:r>
      <w:r>
        <w:rPr>
          <w:rFonts w:eastAsia="Calibri"/>
          <w:sz w:val="24"/>
          <w:szCs w:val="24"/>
          <w:lang w:eastAsia="en-US"/>
        </w:rPr>
        <w:t xml:space="preserve"> полного исполнения сторонами.</w:t>
      </w:r>
      <w:r>
        <w:rPr>
          <w:rFonts w:eastAsia="Calibri"/>
          <w:sz w:val="24"/>
          <w:szCs w:val="24"/>
          <w:highlight w:val="none"/>
          <w:lang w:eastAsia="en-US"/>
        </w:rPr>
      </w:r>
      <w:r>
        <w:rPr>
          <w:rFonts w:eastAsia="Calibri"/>
          <w:sz w:val="24"/>
          <w:szCs w:val="24"/>
          <w:highlight w:val="none"/>
          <w:lang w:eastAsia="en-US"/>
        </w:rPr>
      </w:r>
    </w:p>
    <w:p>
      <w:pPr>
        <w:ind w:firstLine="709"/>
        <w:spacing w:before="0" w:after="0" w:line="240" w:lineRule="auto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highlight w:val="none"/>
          <w:lang w:eastAsia="en-US"/>
        </w:rPr>
      </w:r>
      <w:r>
        <w:rPr>
          <w:rFonts w:eastAsia="Calibri"/>
          <w:sz w:val="24"/>
          <w:szCs w:val="24"/>
          <w:highlight w:val="none"/>
          <w:lang w:eastAsia="en-US"/>
        </w:rPr>
      </w:r>
      <w:r>
        <w:rPr>
          <w:rFonts w:eastAsia="Calibri"/>
          <w:sz w:val="24"/>
          <w:szCs w:val="24"/>
          <w:lang w:eastAsia="en-US"/>
        </w:rPr>
      </w:r>
    </w:p>
    <w:p>
      <w:pPr>
        <w:ind w:firstLine="0"/>
        <w:jc w:val="center"/>
        <w:spacing w:before="0"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none"/>
        </w:rPr>
        <w:outlineLvl w:val="1"/>
      </w:pPr>
      <w:r>
        <w:rPr>
          <w:rFonts w:eastAsia="Calibri"/>
          <w:b/>
          <w:sz w:val="24"/>
          <w:szCs w:val="24"/>
          <w:lang w:eastAsia="en-US"/>
        </w:rPr>
        <w:t xml:space="preserve">1</w:t>
      </w:r>
      <w:r>
        <w:rPr>
          <w:rFonts w:eastAsia="Calibri"/>
          <w:b/>
          <w:sz w:val="24"/>
          <w:szCs w:val="24"/>
          <w:lang w:eastAsia="en-US"/>
        </w:rPr>
        <w:t xml:space="preserve">3</w:t>
      </w:r>
      <w:r>
        <w:rPr>
          <w:rFonts w:eastAsia="Calibri"/>
          <w:b/>
          <w:sz w:val="24"/>
          <w:szCs w:val="24"/>
          <w:lang w:eastAsia="en-US"/>
        </w:rPr>
        <w:t xml:space="preserve">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Перечень приложений к Контракту:</w:t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</w:p>
    <w:p>
      <w:pPr>
        <w:ind w:firstLine="709"/>
        <w:spacing w:before="0" w:after="0" w:line="240" w:lineRule="auto"/>
        <w:rPr>
          <w:rFonts w:eastAsia="Calibri"/>
          <w:sz w:val="24"/>
          <w:szCs w:val="24"/>
          <w:lang w:eastAsia="en-US"/>
        </w:rPr>
      </w:pPr>
      <w:r/>
      <w:bookmarkStart w:id="15" w:name="P435"/>
      <w:r/>
      <w:bookmarkEnd w:id="15"/>
      <w:r>
        <w:rPr>
          <w:rFonts w:eastAsia="Calibri"/>
          <w:sz w:val="24"/>
          <w:szCs w:val="24"/>
          <w:lang w:eastAsia="en-US"/>
        </w:rPr>
        <w:t xml:space="preserve">1</w:t>
      </w:r>
      <w:r>
        <w:rPr>
          <w:rFonts w:eastAsia="Calibri"/>
          <w:sz w:val="24"/>
          <w:szCs w:val="24"/>
          <w:lang w:eastAsia="en-US"/>
        </w:rPr>
        <w:t xml:space="preserve">3</w:t>
      </w:r>
      <w:r>
        <w:rPr>
          <w:rFonts w:eastAsia="Calibri"/>
          <w:sz w:val="24"/>
          <w:szCs w:val="24"/>
          <w:lang w:eastAsia="en-US"/>
        </w:rPr>
        <w:t xml:space="preserve">.1</w:t>
      </w:r>
      <w:r>
        <w:rPr>
          <w:rFonts w:eastAsia="Calibri"/>
          <w:sz w:val="24"/>
          <w:szCs w:val="24"/>
          <w:lang w:eastAsia="en-US"/>
        </w:rPr>
        <w:t xml:space="preserve">. Приложения к Контракту являются его неотъемлемой частью:</w:t>
      </w:r>
      <w:r>
        <w:rPr>
          <w:rFonts w:eastAsia="Calibri"/>
          <w:sz w:val="24"/>
          <w:szCs w:val="24"/>
          <w:lang w:eastAsia="en-US"/>
        </w:rPr>
      </w:r>
      <w:r>
        <w:rPr>
          <w:rFonts w:eastAsia="Calibri"/>
          <w:sz w:val="24"/>
          <w:szCs w:val="24"/>
          <w:lang w:eastAsia="en-US"/>
        </w:rPr>
      </w:r>
    </w:p>
    <w:p>
      <w:pPr>
        <w:ind w:firstLine="0"/>
        <w:spacing w:before="0" w:after="0" w:line="240" w:lineRule="auto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- Приложение №1 – Спецификация</w:t>
      </w:r>
      <w:r>
        <w:rPr>
          <w:rFonts w:eastAsia="Calibri"/>
          <w:sz w:val="24"/>
          <w:szCs w:val="24"/>
          <w:lang w:eastAsia="en-US"/>
        </w:rPr>
        <w:t xml:space="preserve">.</w:t>
      </w:r>
      <w:r>
        <w:rPr>
          <w:rFonts w:eastAsia="Calibri"/>
          <w:sz w:val="24"/>
          <w:szCs w:val="24"/>
          <w:lang w:eastAsia="en-US"/>
        </w:rPr>
      </w:r>
      <w:r>
        <w:rPr>
          <w:rFonts w:eastAsia="Calibri"/>
          <w:sz w:val="24"/>
          <w:szCs w:val="24"/>
          <w:lang w:eastAsia="en-US"/>
        </w:rPr>
      </w:r>
    </w:p>
    <w:p>
      <w:pPr>
        <w:ind w:firstLine="0"/>
        <w:spacing w:before="0" w:after="0" w:line="240" w:lineRule="auto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- Приложение №2 – </w:t>
      </w:r>
      <w:r>
        <w:rPr>
          <w:rFonts w:eastAsia="Calibri"/>
          <w:sz w:val="24"/>
          <w:szCs w:val="24"/>
          <w:lang w:eastAsia="en-US"/>
        </w:rPr>
        <w:t xml:space="preserve">Список АЗС</w:t>
      </w:r>
      <w:r>
        <w:rPr>
          <w:rFonts w:eastAsia="Calibri"/>
          <w:sz w:val="24"/>
          <w:szCs w:val="24"/>
          <w:lang w:eastAsia="en-US"/>
        </w:rPr>
        <w:t xml:space="preserve">.</w:t>
      </w:r>
      <w:r>
        <w:rPr>
          <w:rFonts w:eastAsia="Calibri"/>
          <w:sz w:val="24"/>
          <w:szCs w:val="24"/>
          <w:lang w:eastAsia="en-US"/>
        </w:rPr>
      </w:r>
      <w:r>
        <w:rPr>
          <w:rFonts w:eastAsia="Calibri"/>
          <w:sz w:val="24"/>
          <w:szCs w:val="24"/>
          <w:lang w:eastAsia="en-US"/>
        </w:rPr>
      </w:r>
    </w:p>
    <w:p>
      <w:pPr>
        <w:ind w:firstLine="0"/>
        <w:spacing w:before="0" w:after="0" w:line="240" w:lineRule="atLeas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  <w:r>
        <w:rPr>
          <w:rFonts w:eastAsia="Calibri"/>
          <w:sz w:val="24"/>
          <w:szCs w:val="24"/>
          <w:lang w:eastAsia="en-US"/>
        </w:rPr>
      </w:r>
      <w:r>
        <w:rPr>
          <w:rFonts w:eastAsia="Calibri"/>
          <w:sz w:val="24"/>
          <w:szCs w:val="24"/>
          <w:lang w:eastAsia="en-US"/>
        </w:rPr>
      </w:r>
    </w:p>
    <w:p>
      <w:pPr>
        <w:ind w:firstLine="0"/>
        <w:jc w:val="center"/>
        <w:spacing w:before="0" w:after="0" w:line="240" w:lineRule="atLeast"/>
        <w:rPr>
          <w:b/>
          <w:bCs/>
          <w:sz w:val="24"/>
          <w:szCs w:val="24"/>
        </w:rPr>
      </w:pPr>
      <w:r>
        <w:rPr>
          <w:b/>
          <w:bCs/>
          <w:smallCaps/>
          <w:sz w:val="24"/>
          <w:szCs w:val="24"/>
        </w:rPr>
        <w:t xml:space="preserve">1</w:t>
      </w:r>
      <w:r>
        <w:rPr>
          <w:b/>
          <w:bCs/>
          <w:smallCaps/>
          <w:sz w:val="24"/>
          <w:szCs w:val="24"/>
        </w:rPr>
        <w:t xml:space="preserve">4</w:t>
      </w:r>
      <w:r>
        <w:rPr>
          <w:b/>
          <w:bCs/>
          <w:smallCaps/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 xml:space="preserve">Юридические адреса, реквизиты и подписи сторон</w:t>
      </w:r>
      <w:r>
        <w:rPr>
          <w:b/>
          <w:bCs/>
          <w:sz w:val="24"/>
          <w:szCs w:val="24"/>
        </w:rPr>
        <w:t xml:space="preserve">.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ind w:firstLine="0"/>
        <w:jc w:val="center"/>
        <w:spacing w:before="0" w:after="0" w:line="240" w:lineRule="atLeas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tbl>
      <w:tblPr>
        <w:tblW w:w="4931" w:type="pct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5078"/>
        <w:gridCol w:w="44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66"/>
        </w:trPr>
        <w:tc>
          <w:tcPr>
            <w:tcW w:w="2673" w:type="pct"/>
            <w:textDirection w:val="lrTb"/>
            <w:noWrap w:val="false"/>
          </w:tcPr>
          <w:p>
            <w:pPr>
              <w:contextualSpacing/>
              <w:ind w:firstLine="0"/>
              <w:jc w:val="center"/>
              <w:keepNext/>
              <w:spacing w:before="0" w:after="0" w:line="240" w:lineRule="atLeas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Заказчик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327" w:type="pct"/>
            <w:textDirection w:val="lrTb"/>
            <w:noWrap w:val="false"/>
          </w:tcPr>
          <w:p>
            <w:pPr>
              <w:contextualSpacing/>
              <w:ind w:firstLine="0"/>
              <w:jc w:val="center"/>
              <w:keepNext/>
              <w:spacing w:before="0" w:after="0" w:line="240" w:lineRule="atLeas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Поставщик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6071"/>
        </w:trPr>
        <w:tc>
          <w:tcPr>
            <w:tcW w:w="2673" w:type="pct"/>
            <w:textDirection w:val="lrTb"/>
            <w:noWrap w:val="false"/>
          </w:tcPr>
          <w:p>
            <w:pPr>
              <w:ind w:firstLine="0"/>
              <w:jc w:val="left"/>
              <w:keepNext/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Государственное казенное учреждение Владимирской области «Центр безопасности дорожного движения Владимирской области»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firstLine="0"/>
              <w:jc w:val="left"/>
              <w:keepNext/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(ГКУ ВО «ЦБДД ВО»)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firstLine="0"/>
              <w:jc w:val="left"/>
              <w:keepNext/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Юридический адрес: 600006, Владимирская область, г. Владимир, ул. Вокзальная, д. 1.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firstLine="0"/>
              <w:jc w:val="left"/>
              <w:keepNext/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Место нахождения: 600006, Владимирская область, г. Владимир, ул. Вокзальная, д. 1.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firstLine="0"/>
              <w:jc w:val="left"/>
              <w:keepNext/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Телефон: 8(4922) </w:t>
            </w:r>
            <w:r>
              <w:rPr>
                <w:sz w:val="24"/>
                <w:szCs w:val="24"/>
              </w:rPr>
              <w:t xml:space="preserve">377-355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firstLine="0"/>
              <w:jc w:val="left"/>
              <w:keepNext/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Электронная почта: bdd33@yandex.ru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firstLine="0"/>
              <w:jc w:val="left"/>
              <w:keepNext/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ИНН: 3329094872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firstLine="0"/>
              <w:jc w:val="left"/>
              <w:keepNext/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КПП: 332901001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firstLine="0"/>
              <w:jc w:val="left"/>
              <w:keepNext/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ОГРН: 1183328014792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firstLine="0"/>
              <w:jc w:val="left"/>
              <w:keepNext/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МФ (ГКУ ВО «ЦБДД ВО» л/</w:t>
            </w:r>
            <w:r>
              <w:rPr>
                <w:sz w:val="24"/>
                <w:szCs w:val="24"/>
              </w:rPr>
              <w:t xml:space="preserve">сч</w:t>
            </w:r>
            <w:r>
              <w:rPr>
                <w:sz w:val="24"/>
                <w:szCs w:val="24"/>
              </w:rPr>
              <w:t xml:space="preserve"> 03282J40880)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firstLine="0"/>
              <w:jc w:val="left"/>
              <w:keepNext/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р/с 03221643170000002800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firstLine="0"/>
              <w:jc w:val="left"/>
              <w:keepNext/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ОКЦ № 1 ВВГУ Банка России// УФК по Владимирской области, г. Владимир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firstLine="0"/>
              <w:jc w:val="left"/>
              <w:keepNext/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ЕКС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40102810645370000111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firstLine="0"/>
              <w:jc w:val="left"/>
              <w:keepNext/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БИК: 042202111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firstLine="0"/>
              <w:jc w:val="left"/>
              <w:keepNext/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ОКПО: 34549571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firstLine="0"/>
              <w:jc w:val="left"/>
              <w:keepNext/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ОКТМО: 17701000001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327" w:type="pct"/>
            <w:textDirection w:val="lrTb"/>
            <w:noWrap w:val="false"/>
          </w:tcPr>
          <w:p>
            <w:pPr>
              <w:ind w:left="0" w:right="0" w:firstLine="0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contextualSpacing/>
              <w:ind w:firstLine="0"/>
              <w:jc w:val="left"/>
              <w:spacing w:before="0"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984"/>
        </w:trPr>
        <w:tc>
          <w:tcPr>
            <w:tcW w:w="2673" w:type="pct"/>
            <w:textDirection w:val="lrTb"/>
            <w:noWrap w:val="false"/>
          </w:tcPr>
          <w:p>
            <w:pPr>
              <w:ind w:firstLine="0"/>
              <w:jc w:val="left"/>
              <w:keepNext/>
              <w:spacing w:before="0" w:after="0" w:line="240" w:lineRule="auto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Заказчик: директор ГКУ ВО «ЦБДД ВО»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firstLine="0"/>
              <w:jc w:val="left"/>
              <w:keepNext/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firstLine="0"/>
              <w:jc w:val="left"/>
              <w:keepNext/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</w:t>
            </w:r>
            <w:r>
              <w:rPr>
                <w:sz w:val="24"/>
                <w:szCs w:val="24"/>
              </w:rPr>
              <w:t xml:space="preserve">_  /</w:t>
            </w:r>
            <w:r>
              <w:rPr>
                <w:sz w:val="24"/>
                <w:szCs w:val="24"/>
              </w:rPr>
              <w:t xml:space="preserve"> Е.О. Булатов /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firstLine="0"/>
              <w:jc w:val="left"/>
              <w:keepNext/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М.П.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327" w:type="pct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before="0" w:after="0" w:line="240" w:lineRule="atLeast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Поставщик</w:t>
            </w:r>
            <w:r>
              <w:rPr>
                <w:sz w:val="24"/>
                <w:szCs w:val="24"/>
              </w:rPr>
              <w:t xml:space="preserve">: ___________________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contextualSpacing/>
              <w:ind w:firstLine="0"/>
              <w:jc w:val="left"/>
              <w:spacing w:before="0"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contextualSpacing/>
              <w:ind w:firstLine="0"/>
              <w:jc w:val="left"/>
              <w:spacing w:before="0"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 / ____________ /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contextualSpacing/>
              <w:ind w:firstLine="0"/>
              <w:jc w:val="left"/>
              <w:spacing w:before="0"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М.П.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ind w:firstLine="0"/>
        <w:jc w:val="left"/>
        <w:keepLines w:val="0"/>
        <w:spacing w:before="0" w:after="0" w:line="240" w:lineRule="atLeas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left"/>
        <w:spacing w:before="0" w:after="0" w:line="240" w:lineRule="atLeast"/>
        <w:rPr>
          <w:sz w:val="24"/>
          <w:szCs w:val="24"/>
        </w:rPr>
        <w:sectPr>
          <w:headerReference w:type="default" r:id="rId9"/>
          <w:footerReference w:type="default" r:id="rId13"/>
          <w:footnotePr/>
          <w:endnotePr/>
          <w:type w:val="nextPage"/>
          <w:pgSz w:w="11909" w:h="16834" w:orient="portrait"/>
          <w:pgMar w:top="1134" w:right="567" w:bottom="1134" w:left="1701" w:header="720" w:footer="720" w:gutter="0"/>
          <w:cols w:num="1" w:sep="0" w:space="709" w:equalWidth="1"/>
          <w:docGrid w:linePitch="360"/>
        </w:sect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right"/>
        <w:keepLines/>
        <w:keepNext/>
        <w:spacing w:before="0" w:after="0" w:line="240" w:lineRule="atLeast"/>
        <w:widowControl w:val="off"/>
        <w:tabs>
          <w:tab w:val="left" w:pos="2373" w:leader="none"/>
          <w:tab w:val="center" w:pos="4818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Приложение № 1 к Контракту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5580" w:firstLine="709"/>
        <w:jc w:val="right"/>
        <w:spacing w:before="0" w:after="0" w:line="240" w:lineRule="atLeast"/>
        <w:widowControl w:val="off"/>
        <w:rPr>
          <w:sz w:val="24"/>
          <w:szCs w:val="24"/>
        </w:rPr>
      </w:pPr>
      <w:r>
        <w:rPr>
          <w:sz w:val="24"/>
          <w:szCs w:val="24"/>
        </w:rPr>
        <w:t xml:space="preserve">от «___</w:t>
      </w:r>
      <w:r>
        <w:rPr>
          <w:sz w:val="24"/>
          <w:szCs w:val="24"/>
        </w:rPr>
        <w:t xml:space="preserve">_»  _</w:t>
      </w:r>
      <w:r>
        <w:rPr>
          <w:sz w:val="24"/>
          <w:szCs w:val="24"/>
        </w:rPr>
        <w:t xml:space="preserve">_____________ г. № ________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5580" w:firstLine="709"/>
        <w:jc w:val="right"/>
        <w:spacing w:before="0" w:after="0" w:line="240" w:lineRule="atLeas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center"/>
        <w:spacing w:before="0" w:after="0" w:line="240" w:lineRule="atLeast"/>
        <w:rPr>
          <w:b/>
          <w:bCs/>
          <w:sz w:val="24"/>
          <w:szCs w:val="24"/>
          <w:highlight w:val="none"/>
        </w:rPr>
      </w:pPr>
      <w:r>
        <w:rPr>
          <w:b/>
          <w:sz w:val="24"/>
          <w:szCs w:val="24"/>
        </w:rPr>
        <w:t xml:space="preserve">Спецификация</w:t>
      </w:r>
      <w:r>
        <w:rPr>
          <w:b/>
          <w:sz w:val="24"/>
          <w:szCs w:val="24"/>
        </w:rPr>
      </w:r>
      <w:r>
        <w:rPr>
          <w:b/>
          <w:bCs/>
          <w:sz w:val="24"/>
          <w:szCs w:val="24"/>
          <w:highlight w:val="none"/>
        </w:rPr>
      </w:r>
    </w:p>
    <w:p>
      <w:pPr>
        <w:ind w:firstLine="709"/>
        <w:jc w:val="center"/>
        <w:spacing w:before="0" w:after="0" w:line="240" w:lineRule="atLeast"/>
        <w:rPr>
          <w:b/>
          <w:bCs/>
          <w:sz w:val="24"/>
          <w:szCs w:val="24"/>
        </w:rPr>
      </w:pPr>
      <w:r>
        <w:rPr>
          <w:b/>
          <w:sz w:val="24"/>
          <w:szCs w:val="24"/>
          <w:highlight w:val="none"/>
        </w:rPr>
      </w:r>
      <w:r>
        <w:rPr>
          <w:b/>
          <w:sz w:val="24"/>
          <w:szCs w:val="24"/>
          <w:highlight w:val="none"/>
        </w:rPr>
      </w:r>
      <w:r>
        <w:rPr>
          <w:b/>
          <w:bCs/>
          <w:sz w:val="24"/>
          <w:szCs w:val="24"/>
        </w:rPr>
      </w:r>
    </w:p>
    <w:tbl>
      <w:tblPr>
        <w:tblW w:w="5189" w:type="pct"/>
        <w:tblInd w:w="-717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Look w:val="00A0" w:firstRow="1" w:lastRow="0" w:firstColumn="1" w:lastColumn="0" w:noHBand="0" w:noVBand="0"/>
      </w:tblPr>
      <w:tblGrid>
        <w:gridCol w:w="565"/>
        <w:gridCol w:w="1411"/>
        <w:gridCol w:w="1391"/>
        <w:gridCol w:w="1319"/>
        <w:gridCol w:w="1381"/>
        <w:gridCol w:w="842"/>
        <w:gridCol w:w="5273"/>
        <w:gridCol w:w="1400"/>
        <w:gridCol w:w="1541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trHeight w:val="1455"/>
        </w:trPr>
        <w:tc>
          <w:tcPr>
            <w:tcW w:w="565" w:type="dxa"/>
            <w:vAlign w:val="center"/>
            <w:textDirection w:val="lrTb"/>
            <w:noWrap w:val="false"/>
          </w:tcPr>
          <w:p>
            <w:pPr>
              <w:ind w:hanging="110"/>
              <w:jc w:val="center"/>
              <w:keepNext/>
              <w:spacing w:before="0" w:after="0" w:line="240" w:lineRule="auto"/>
            </w:pPr>
            <w:r>
              <w:t xml:space="preserve">№</w:t>
            </w:r>
            <w:r/>
          </w:p>
        </w:tc>
        <w:tc>
          <w:tcPr>
            <w:tcW w:w="141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keepNext/>
              <w:spacing w:before="0" w:after="0" w:line="240" w:lineRule="auto"/>
            </w:pPr>
            <w:r>
              <w:t xml:space="preserve">Наименование товара</w:t>
            </w:r>
            <w:r/>
          </w:p>
        </w:tc>
        <w:tc>
          <w:tcPr>
            <w:tcW w:w="139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keepNext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Код по КТРУ или код(ы) по классификатору ОКПД2 (ОК 034-2014)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319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keepNext/>
              <w:spacing w:before="0" w:after="0" w:line="240" w:lineRule="auto"/>
            </w:pPr>
            <w:r>
              <w:t xml:space="preserve">Ед.</w:t>
            </w:r>
            <w:r/>
          </w:p>
          <w:p>
            <w:pPr>
              <w:ind w:firstLine="0"/>
              <w:jc w:val="center"/>
              <w:keepNext/>
              <w:spacing w:before="0" w:after="0" w:line="240" w:lineRule="auto"/>
            </w:pPr>
            <w:r>
              <w:t xml:space="preserve">изм.</w:t>
            </w:r>
            <w:r/>
          </w:p>
        </w:tc>
        <w:tc>
          <w:tcPr>
            <w:tcW w:w="1381" w:type="dxa"/>
            <w:textDirection w:val="lrTb"/>
            <w:noWrap w:val="false"/>
          </w:tcPr>
          <w:p>
            <w:pPr>
              <w:ind w:firstLine="0"/>
              <w:jc w:val="center"/>
              <w:keepNext/>
              <w:spacing w:before="0" w:after="0" w:line="240" w:lineRule="auto"/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/>
          </w:p>
          <w:p>
            <w:pPr>
              <w:ind w:firstLine="0"/>
              <w:jc w:val="center"/>
              <w:keepNext/>
              <w:spacing w:before="0" w:after="0" w:line="240" w:lineRule="auto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ind w:firstLine="0"/>
              <w:jc w:val="center"/>
              <w:keepNext/>
              <w:spacing w:before="0" w:after="0" w:line="240" w:lineRule="auto"/>
              <w:rPr>
                <w:highlight w:val="none"/>
              </w:rPr>
            </w:pPr>
            <w:r>
              <w:t xml:space="preserve">Страна происхождения</w:t>
            </w:r>
            <w:r>
              <w:rPr>
                <w:highlight w:val="none"/>
              </w:rPr>
            </w:r>
          </w:p>
        </w:tc>
        <w:tc>
          <w:tcPr>
            <w:tcW w:w="842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keepNext/>
              <w:spacing w:before="0" w:after="0" w:line="240" w:lineRule="auto"/>
            </w:pPr>
            <w:r>
              <w:t xml:space="preserve">Кол-во</w:t>
            </w:r>
            <w:r/>
          </w:p>
        </w:tc>
        <w:tc>
          <w:tcPr>
            <w:tcW w:w="527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</w:pPr>
            <w:r>
              <w:t xml:space="preserve">Требования к качеству</w:t>
            </w:r>
            <w:r>
              <w:br/>
              <w:t xml:space="preserve">товара (обязательные требования, нормативный акт, свойства)</w:t>
            </w:r>
            <w:r/>
          </w:p>
        </w:tc>
        <w:tc>
          <w:tcPr>
            <w:tcW w:w="140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</w:pPr>
            <w:r>
              <w:t xml:space="preserve">Цена за ед. измерения товара, руб.</w:t>
            </w:r>
            <w:r/>
          </w:p>
        </w:tc>
        <w:tc>
          <w:tcPr>
            <w:tcW w:w="154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keepNext/>
              <w:spacing w:before="0" w:after="0" w:line="240" w:lineRule="auto"/>
            </w:pPr>
            <w:r>
              <w:t xml:space="preserve">Стоимость,</w:t>
            </w:r>
            <w:r/>
          </w:p>
          <w:p>
            <w:pPr>
              <w:ind w:firstLine="0"/>
              <w:jc w:val="center"/>
              <w:keepNext/>
              <w:spacing w:before="0" w:after="0" w:line="240" w:lineRule="auto"/>
            </w:pPr>
            <w:r>
              <w:t xml:space="preserve">(руб.)</w:t>
            </w:r>
            <w:r/>
          </w:p>
        </w:tc>
      </w:tr>
      <w:tr>
        <w:tblPrEx/>
        <w:trPr>
          <w:trHeight w:val="4507"/>
        </w:trPr>
        <w:tc>
          <w:tcPr>
            <w:tcW w:w="5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keepNext/>
              <w:spacing w:before="0" w:after="0" w:line="240" w:lineRule="auto"/>
            </w:pPr>
            <w:r>
              <w:t xml:space="preserve">1</w:t>
            </w:r>
            <w:r/>
          </w:p>
        </w:tc>
        <w:tc>
          <w:tcPr>
            <w:tcW w:w="141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keepNext/>
              <w:spacing w:before="0" w:after="0" w:line="240" w:lineRule="auto"/>
              <w:rPr>
                <w:highlight w:val="none"/>
              </w:rPr>
            </w:pPr>
            <w:r>
              <w:t xml:space="preserve">Бензин автомобильный (розничная реализация)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ind w:firstLine="0"/>
              <w:jc w:val="left"/>
              <w:keepNext/>
              <w:spacing w:before="0" w:after="0" w:line="240" w:lineRule="auto"/>
            </w:pPr>
            <w:r/>
            <w:r/>
          </w:p>
          <w:p>
            <w:pPr>
              <w:ind w:firstLine="0"/>
              <w:jc w:val="center"/>
              <w:keepNext/>
              <w:spacing w:before="0" w:after="0" w:line="240" w:lineRule="auto"/>
            </w:pPr>
            <w:r/>
            <w:r/>
          </w:p>
        </w:tc>
        <w:tc>
          <w:tcPr>
            <w:tcW w:w="139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keepNext/>
              <w:spacing w:before="0" w:after="0" w:line="240" w:lineRule="auto"/>
            </w:pPr>
            <w:r>
              <w:t xml:space="preserve">19.20.21.100-00000007</w:t>
            </w:r>
            <w:r/>
          </w:p>
        </w:tc>
        <w:tc>
          <w:tcPr>
            <w:tcW w:w="131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300" w:lineRule="atLeast"/>
              <w:shd w:val="clear" w:color="ffffff" w:fill="ffffff"/>
              <w:rPr>
                <w:rFonts w:ascii="Times New Roman" w:hAnsi="Times New Roman" w:cs="Times New Roman"/>
                <w:sz w:val="22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0"/>
              </w:rPr>
              <w:t xml:space="preserve">Литр; кубический дециметр</w:t>
            </w:r>
            <w:r>
              <w:rPr>
                <w:rFonts w:ascii="Times New Roman" w:hAnsi="Times New Roman" w:cs="Times New Roman"/>
                <w:sz w:val="22"/>
                <w:szCs w:val="20"/>
              </w:rPr>
            </w:r>
            <w:r>
              <w:rPr>
                <w:rFonts w:ascii="Times New Roman" w:hAnsi="Times New Roman" w:cs="Times New Roman"/>
                <w:sz w:val="22"/>
                <w:szCs w:val="20"/>
              </w:rPr>
            </w:r>
          </w:p>
          <w:p>
            <w:pPr>
              <w:ind w:firstLine="0"/>
              <w:jc w:val="center"/>
              <w:keepNext/>
              <w:spacing w:before="0" w:after="0" w:line="240" w:lineRule="auto"/>
            </w:pPr>
            <w:r>
              <w:t xml:space="preserve">(</w:t>
            </w:r>
            <w:r>
              <w:t xml:space="preserve">л;дм</w:t>
            </w:r>
            <w:r>
              <w:rPr>
                <w:vertAlign w:val="superscript"/>
              </w:rPr>
              <w:t xml:space="preserve">3</w:t>
            </w:r>
            <w:r>
              <w:t xml:space="preserve">)</w:t>
            </w:r>
            <w:r/>
          </w:p>
        </w:tc>
        <w:tc>
          <w:tcPr>
            <w:tcW w:w="138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keepNext/>
              <w:spacing w:before="0" w:after="0" w:line="240" w:lineRule="auto"/>
            </w:pPr>
            <w:r>
              <w:t xml:space="preserve">Российская Федерация</w:t>
            </w:r>
            <w:r/>
          </w:p>
        </w:tc>
        <w:tc>
          <w:tcPr>
            <w:tcW w:w="842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keepNext/>
              <w:spacing w:before="0" w:after="0" w:line="240" w:lineRule="auto"/>
            </w:pPr>
            <w:r>
              <w:t xml:space="preserve">3</w:t>
            </w:r>
            <w:r>
              <w:t xml:space="preserve">000</w:t>
            </w:r>
            <w:r/>
          </w:p>
        </w:tc>
        <w:tc>
          <w:tcPr>
            <w:tcW w:w="5273" w:type="dxa"/>
            <w:vAlign w:val="center"/>
            <w:textDirection w:val="lrTb"/>
            <w:noWrap w:val="false"/>
          </w:tcPr>
          <w:p>
            <w:pPr>
              <w:ind w:firstLine="0"/>
              <w:jc w:val="left"/>
              <w:keepNext/>
              <w:spacing w:before="0" w:after="0" w:line="240" w:lineRule="auto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ind w:firstLine="0"/>
              <w:jc w:val="left"/>
              <w:keepNext/>
              <w:spacing w:before="0" w:after="0" w:line="240" w:lineRule="auto"/>
              <w:rPr>
                <w:b/>
                <w:bCs/>
                <w:highlight w:val="none"/>
              </w:rPr>
            </w:pPr>
            <w:r>
              <w:rPr>
                <w:highlight w:val="none"/>
              </w:rPr>
              <w:t xml:space="preserve">Октановое число бензина автомобильного по исследовательскому методу</w:t>
            </w:r>
            <w:r>
              <w:rPr>
                <w:highlight w:val="none"/>
              </w:rPr>
              <w:t xml:space="preserve"> - </w:t>
            </w:r>
            <w:r>
              <w:rPr>
                <w:rFonts w:ascii="Roboto" w:hAnsi="Roboto" w:eastAsia="Roboto" w:cs="Roboto"/>
                <w:b/>
                <w:bCs/>
                <w:color w:val="000000"/>
                <w:sz w:val="21"/>
                <w:highlight w:val="white"/>
              </w:rPr>
              <w:t xml:space="preserve">≥ 92 и &lt; 95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  <w:p>
            <w:pPr>
              <w:ind w:firstLine="0"/>
              <w:jc w:val="left"/>
              <w:keepNext/>
              <w:spacing w:before="0" w:after="0" w:line="240" w:lineRule="auto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ind w:firstLine="0"/>
              <w:jc w:val="left"/>
              <w:keepNext/>
              <w:spacing w:before="0" w:after="0" w:line="240" w:lineRule="auto"/>
              <w:rPr>
                <w:b/>
                <w:bCs/>
                <w:highlight w:val="none"/>
              </w:rPr>
            </w:pPr>
            <w:r>
              <w:rPr>
                <w:highlight w:val="none"/>
              </w:rPr>
              <w:t xml:space="preserve">Экологический класс</w:t>
            </w:r>
            <w:r>
              <w:rPr>
                <w:highlight w:val="none"/>
              </w:rPr>
              <w:t xml:space="preserve"> – </w:t>
            </w:r>
            <w:r>
              <w:rPr>
                <w:rFonts w:ascii="Roboto" w:hAnsi="Roboto" w:eastAsia="Roboto" w:cs="Roboto"/>
                <w:b/>
                <w:bCs/>
                <w:color w:val="000000"/>
                <w:sz w:val="21"/>
                <w:highlight w:val="white"/>
              </w:rPr>
              <w:t xml:space="preserve">Не ниже К5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  <w:p>
            <w:pPr>
              <w:ind w:firstLine="0"/>
              <w:jc w:val="left"/>
              <w:keepNext/>
              <w:spacing w:before="0" w:after="0" w:line="240" w:lineRule="auto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ind w:firstLine="0"/>
              <w:jc w:val="left"/>
              <w:keepNext/>
              <w:spacing w:before="0" w:after="0" w:line="240" w:lineRule="auto"/>
              <w:rPr>
                <w:highlight w:val="none"/>
              </w:rPr>
            </w:pPr>
            <w:r>
              <w:t xml:space="preserve">Требование   ГОСТ 32513-20</w:t>
            </w:r>
            <w:r>
              <w:t xml:space="preserve">2</w:t>
            </w:r>
            <w:r>
              <w:t xml:space="preserve">3 «МЕЖГОСУДАРСТВЕННЫЙ СТАНДАРТ ТОПЛИВА МОТОРНЫЕ. БЕНЗИН НЕЭТИЛИРОВАННЫЙ, </w:t>
            </w:r>
            <w:r>
              <w:t xml:space="preserve">ГОСТ Р 51105-2020 </w:t>
            </w:r>
            <w:r>
              <w:t xml:space="preserve">ТОПЛИВА ДЛЯ ДВИГАТЕЛЕЙ ВНУТРЕННЕГО СГОРАНИЯ. БЕНЗИН НЕЭТИЛИРОВАННЫЙ Технические условия»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ind w:firstLine="0"/>
              <w:jc w:val="left"/>
              <w:keepNext/>
              <w:spacing w:before="0" w:after="0" w:line="240" w:lineRule="auto"/>
            </w:pPr>
            <w:r>
              <w:t xml:space="preserve">Требования Технического регламента Таможенного союза ТР ТС 013/2011 "О требованиях к автомобильному бензину, дизельному и судовому топливу, топливу для реактивных двигателей и мазуту".</w:t>
            </w:r>
            <w:r/>
          </w:p>
        </w:tc>
        <w:tc>
          <w:tcPr>
            <w:tcW w:w="140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keepNext/>
              <w:spacing w:before="0" w:after="0" w:line="240" w:lineRule="auto"/>
            </w:pPr>
            <w:r/>
            <w:r/>
          </w:p>
        </w:tc>
        <w:tc>
          <w:tcPr>
            <w:tcW w:w="154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keepNext/>
              <w:spacing w:before="0" w:after="0" w:line="240" w:lineRule="auto"/>
            </w:pPr>
            <w:r/>
            <w:r/>
          </w:p>
        </w:tc>
      </w:tr>
      <w:tr>
        <w:tblPrEx/>
        <w:trPr>
          <w:trHeight w:val="582"/>
        </w:trPr>
        <w:tc>
          <w:tcPr>
            <w:gridSpan w:val="7"/>
            <w:tcW w:w="12181" w:type="dxa"/>
            <w:vAlign w:val="center"/>
            <w:textDirection w:val="lrTb"/>
            <w:noWrap w:val="false"/>
          </w:tcPr>
          <w:p>
            <w:pPr>
              <w:ind w:firstLine="0"/>
              <w:jc w:val="right"/>
              <w:keepNext/>
              <w:spacing w:before="0"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ИТОГО, в т.ч. НДС ___% (или без НДС):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gridSpan w:val="2"/>
            <w:tcW w:w="294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keepNext/>
              <w:spacing w:before="0"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</w:tr>
    </w:tbl>
    <w:p>
      <w:pPr>
        <w:ind w:left="142" w:right="189" w:firstLine="709"/>
        <w:spacing w:before="0" w:after="0" w:line="240" w:lineRule="atLeast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ind w:firstLine="0"/>
        <w:spacing w:before="0" w:after="0" w:line="240" w:lineRule="atLeas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4931" w:type="pct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7676"/>
        <w:gridCol w:w="66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84"/>
        </w:trPr>
        <w:tc>
          <w:tcPr>
            <w:tcW w:w="2673" w:type="pct"/>
            <w:textDirection w:val="lrTb"/>
            <w:noWrap w:val="false"/>
          </w:tcPr>
          <w:p>
            <w:pPr>
              <w:ind w:firstLine="0"/>
              <w:jc w:val="left"/>
              <w:keepNext/>
              <w:spacing w:before="0" w:after="0" w:line="240" w:lineRule="auto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Заказчик: </w:t>
            </w:r>
            <w:r>
              <w:rPr>
                <w:sz w:val="24"/>
                <w:szCs w:val="24"/>
              </w:rPr>
              <w:t xml:space="preserve">директор ГКУ ВО «ЦБДД ВО»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firstLine="0"/>
              <w:jc w:val="left"/>
              <w:keepNext/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firstLine="0"/>
              <w:jc w:val="left"/>
              <w:keepNext/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</w:t>
            </w:r>
            <w:r>
              <w:rPr>
                <w:sz w:val="24"/>
                <w:szCs w:val="24"/>
              </w:rPr>
              <w:t xml:space="preserve">_  /</w:t>
            </w:r>
            <w:r>
              <w:rPr>
                <w:sz w:val="24"/>
                <w:szCs w:val="24"/>
              </w:rPr>
              <w:t xml:space="preserve"> Е.О. Булатов /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firstLine="0"/>
              <w:jc w:val="left"/>
              <w:keepNext/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М.П.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327" w:type="pct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before="0" w:after="0" w:line="240" w:lineRule="atLeast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Поставщик</w:t>
            </w:r>
            <w:r>
              <w:rPr>
                <w:sz w:val="24"/>
                <w:szCs w:val="24"/>
              </w:rPr>
              <w:t xml:space="preserve">: _________________________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contextualSpacing/>
              <w:ind w:firstLine="0"/>
              <w:jc w:val="left"/>
              <w:spacing w:before="0"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contextualSpacing/>
              <w:ind w:firstLine="0"/>
              <w:jc w:val="left"/>
              <w:spacing w:before="0"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 / _______________ </w:t>
            </w:r>
            <w:r>
              <w:rPr>
                <w:sz w:val="24"/>
                <w:szCs w:val="24"/>
              </w:rPr>
              <w:t xml:space="preserve">/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contextualSpacing/>
              <w:ind w:firstLine="0"/>
              <w:jc w:val="left"/>
              <w:spacing w:before="0"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М.П.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ind w:firstLine="0"/>
        <w:jc w:val="left"/>
        <w:keepLines/>
        <w:keepNext/>
        <w:spacing w:before="0" w:after="0" w:line="240" w:lineRule="atLeast"/>
        <w:widowControl w:val="off"/>
        <w:tabs>
          <w:tab w:val="left" w:pos="2373" w:leader="none"/>
          <w:tab w:val="center" w:pos="4818" w:leader="none"/>
        </w:tabs>
        <w:rPr>
          <w:sz w:val="24"/>
          <w:szCs w:val="24"/>
        </w:rPr>
        <w:sectPr>
          <w:headerReference w:type="default" r:id="rId10"/>
          <w:headerReference w:type="even" r:id="rId11"/>
          <w:headerReference w:type="first" r:id="rId12"/>
          <w:footerReference w:type="default" r:id="rId14"/>
          <w:footerReference w:type="even" r:id="rId15"/>
          <w:footerReference w:type="first" r:id="rId16"/>
          <w:footnotePr/>
          <w:endnotePr/>
          <w:type w:val="nextPage"/>
          <w:pgSz w:w="16838" w:h="11906" w:orient="landscape"/>
          <w:pgMar w:top="1134" w:right="567" w:bottom="567" w:left="1701" w:header="284" w:footer="284" w:gutter="0"/>
          <w:cols w:num="1" w:sep="0" w:space="60" w:equalWidth="1"/>
          <w:docGrid w:linePitch="360"/>
        </w:sect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0"/>
        <w:keepLines/>
        <w:keepNext/>
        <w:spacing w:before="0" w:after="0" w:line="240" w:lineRule="atLeast"/>
        <w:widowControl w:val="off"/>
        <w:tabs>
          <w:tab w:val="left" w:pos="2373" w:leader="none"/>
          <w:tab w:val="center" w:pos="4818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right"/>
        <w:keepLines/>
        <w:keepNext/>
        <w:spacing w:before="0" w:after="0" w:line="240" w:lineRule="atLeast"/>
        <w:widowControl w:val="off"/>
        <w:tabs>
          <w:tab w:val="left" w:pos="2373" w:leader="none"/>
          <w:tab w:val="center" w:pos="4818" w:leader="none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Приложение № 2 к Контракту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5040" w:firstLine="720"/>
        <w:jc w:val="right"/>
        <w:spacing w:before="0" w:after="0" w:line="240" w:lineRule="atLeast"/>
        <w:widowControl w:val="off"/>
        <w:rPr>
          <w:sz w:val="24"/>
          <w:szCs w:val="24"/>
        </w:rPr>
      </w:pPr>
      <w:r>
        <w:rPr>
          <w:sz w:val="24"/>
          <w:szCs w:val="24"/>
        </w:rPr>
        <w:t xml:space="preserve">от «____» ___________ г. № _____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0"/>
        <w:spacing w:before="0" w:after="0" w:line="240" w:lineRule="atLeast"/>
        <w:widowControl w:val="off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934"/>
        <w:ind w:firstLine="709"/>
        <w:jc w:val="center"/>
        <w:spacing w:line="240" w:lineRule="atLeast"/>
        <w:tabs>
          <w:tab w:val="left" w:pos="851" w:leader="none"/>
        </w:tabs>
        <w:rPr>
          <w:b/>
          <w:bCs/>
          <w:sz w:val="24"/>
          <w:szCs w:val="24"/>
          <w:highlight w:val="none"/>
        </w:rPr>
      </w:pPr>
      <w:r/>
      <w:bookmarkStart w:id="16" w:name="_Hlk195524896"/>
      <w:r>
        <w:rPr>
          <w:b/>
          <w:sz w:val="24"/>
          <w:szCs w:val="24"/>
        </w:rPr>
        <w:t xml:space="preserve">Список АЗС  в г. Владимир и Владимирской области</w:t>
      </w:r>
      <w:bookmarkEnd w:id="16"/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p>
      <w:pPr>
        <w:pStyle w:val="934"/>
        <w:ind w:firstLine="709"/>
        <w:jc w:val="center"/>
        <w:spacing w:line="240" w:lineRule="atLeast"/>
        <w:tabs>
          <w:tab w:val="left" w:pos="851" w:leader="none"/>
        </w:tabs>
        <w:rPr>
          <w:b/>
          <w:bCs/>
          <w:sz w:val="24"/>
          <w:szCs w:val="24"/>
          <w:highlight w:val="none"/>
        </w:rPr>
      </w:pP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p>
      <w:pPr>
        <w:pStyle w:val="934"/>
        <w:ind w:firstLine="709"/>
        <w:jc w:val="center"/>
        <w:spacing w:line="240" w:lineRule="atLeast"/>
        <w:tabs>
          <w:tab w:val="left" w:pos="851" w:leader="none"/>
        </w:tabs>
        <w:rPr>
          <w:b/>
          <w:bCs/>
          <w:sz w:val="24"/>
          <w:szCs w:val="24"/>
          <w:highlight w:val="none"/>
        </w:rPr>
      </w:pP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tbl>
      <w:tblPr>
        <w:tblW w:w="99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451"/>
        <w:gridCol w:w="1805"/>
        <w:gridCol w:w="666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934"/>
              <w:jc w:val="center"/>
              <w:spacing w:line="240" w:lineRule="atLeast"/>
              <w:tabs>
                <w:tab w:val="left" w:pos="851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п/п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5" w:type="dxa"/>
            <w:vAlign w:val="center"/>
            <w:textDirection w:val="lrTb"/>
            <w:noWrap w:val="false"/>
          </w:tcPr>
          <w:p>
            <w:pPr>
              <w:pStyle w:val="934"/>
              <w:jc w:val="center"/>
              <w:spacing w:line="240" w:lineRule="atLeast"/>
              <w:tabs>
                <w:tab w:val="left" w:pos="851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АЗС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62" w:type="dxa"/>
            <w:vAlign w:val="center"/>
            <w:textDirection w:val="lrTb"/>
            <w:noWrap w:val="false"/>
          </w:tcPr>
          <w:p>
            <w:pPr>
              <w:pStyle w:val="934"/>
              <w:jc w:val="center"/>
              <w:spacing w:line="240" w:lineRule="atLeast"/>
              <w:tabs>
                <w:tab w:val="left" w:pos="851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Место нахождения АЗС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51" w:type="dxa"/>
            <w:textDirection w:val="lrTb"/>
            <w:noWrap w:val="false"/>
          </w:tcPr>
          <w:p>
            <w:pPr>
              <w:pStyle w:val="934"/>
              <w:jc w:val="center"/>
              <w:spacing w:line="240" w:lineRule="atLeast"/>
              <w:tabs>
                <w:tab w:val="left" w:pos="851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80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tLeast"/>
              <w:tabs>
                <w:tab w:val="num" w:pos="-108" w:leader="none"/>
                <w:tab w:val="left" w:pos="851" w:leader="none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6662" w:type="dxa"/>
            <w:vAlign w:val="bottom"/>
            <w:textDirection w:val="lrTb"/>
            <w:noWrap w:val="false"/>
          </w:tcPr>
          <w:p>
            <w:pPr>
              <w:ind w:firstLine="0"/>
              <w:spacing w:before="0" w:after="0" w:line="240" w:lineRule="atLeast"/>
              <w:tabs>
                <w:tab w:val="left" w:pos="851" w:leader="none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51" w:type="dxa"/>
            <w:textDirection w:val="lrTb"/>
            <w:noWrap w:val="false"/>
          </w:tcPr>
          <w:p>
            <w:pPr>
              <w:pStyle w:val="934"/>
              <w:jc w:val="center"/>
              <w:spacing w:line="240" w:lineRule="atLeast"/>
              <w:tabs>
                <w:tab w:val="left" w:pos="851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805" w:type="dxa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tLeast"/>
              <w:tabs>
                <w:tab w:val="num" w:pos="-108" w:leader="none"/>
                <w:tab w:val="left" w:pos="851" w:leader="none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6662" w:type="dxa"/>
            <w:vAlign w:val="bottom"/>
            <w:textDirection w:val="lrTb"/>
            <w:noWrap w:val="false"/>
          </w:tcPr>
          <w:p>
            <w:pPr>
              <w:ind w:firstLine="0"/>
              <w:spacing w:before="0" w:after="0" w:line="240" w:lineRule="atLeast"/>
              <w:tabs>
                <w:tab w:val="left" w:pos="851" w:leader="none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51" w:type="dxa"/>
            <w:textDirection w:val="lrTb"/>
            <w:noWrap w:val="false"/>
          </w:tcPr>
          <w:p>
            <w:pPr>
              <w:pStyle w:val="934"/>
              <w:jc w:val="center"/>
              <w:spacing w:line="240" w:lineRule="atLeast"/>
              <w:tabs>
                <w:tab w:val="left" w:pos="851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805" w:type="dxa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tLeast"/>
              <w:tabs>
                <w:tab w:val="num" w:pos="-108" w:leader="none"/>
                <w:tab w:val="left" w:pos="851" w:leader="none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6662" w:type="dxa"/>
            <w:vAlign w:val="bottom"/>
            <w:textDirection w:val="lrTb"/>
            <w:noWrap w:val="false"/>
          </w:tcPr>
          <w:p>
            <w:pPr>
              <w:ind w:firstLine="0"/>
              <w:spacing w:before="0" w:after="0" w:line="240" w:lineRule="atLeast"/>
              <w:tabs>
                <w:tab w:val="left" w:pos="851" w:leader="none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</w:tbl>
    <w:p>
      <w:pPr>
        <w:pStyle w:val="934"/>
        <w:ind w:firstLine="709"/>
        <w:jc w:val="center"/>
        <w:spacing w:line="240" w:lineRule="atLeast"/>
        <w:tabs>
          <w:tab w:val="left" w:pos="851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4"/>
        <w:ind w:firstLine="709"/>
        <w:jc w:val="center"/>
        <w:spacing w:line="240" w:lineRule="atLeast"/>
        <w:tabs>
          <w:tab w:val="left" w:pos="851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34"/>
        <w:ind w:firstLine="709"/>
        <w:jc w:val="center"/>
        <w:spacing w:line="240" w:lineRule="atLeast"/>
        <w:tabs>
          <w:tab w:val="left" w:pos="851" w:leader="none"/>
        </w:tabs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tbl>
      <w:tblPr>
        <w:tblW w:w="4931" w:type="pct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5077"/>
        <w:gridCol w:w="44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84"/>
        </w:trPr>
        <w:tc>
          <w:tcPr>
            <w:tcW w:w="2673" w:type="pct"/>
            <w:textDirection w:val="lrTb"/>
            <w:noWrap w:val="false"/>
          </w:tcPr>
          <w:p>
            <w:pPr>
              <w:ind w:firstLine="0"/>
              <w:jc w:val="left"/>
              <w:keepNext/>
              <w:spacing w:before="0" w:after="0" w:line="240" w:lineRule="auto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Заказчик: </w:t>
            </w:r>
            <w:r>
              <w:rPr>
                <w:sz w:val="24"/>
                <w:szCs w:val="24"/>
              </w:rPr>
              <w:t xml:space="preserve">директор ГКУ ВО «ЦБДД ВО»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firstLine="0"/>
              <w:jc w:val="left"/>
              <w:keepNext/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firstLine="0"/>
              <w:jc w:val="left"/>
              <w:keepNext/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</w:t>
            </w:r>
            <w:r>
              <w:rPr>
                <w:sz w:val="24"/>
                <w:szCs w:val="24"/>
              </w:rPr>
              <w:t xml:space="preserve">_  /</w:t>
            </w:r>
            <w:r>
              <w:rPr>
                <w:sz w:val="24"/>
                <w:szCs w:val="24"/>
              </w:rPr>
              <w:t xml:space="preserve"> Е.О. Булатов /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firstLine="0"/>
              <w:jc w:val="left"/>
              <w:keepNext/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М.П.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327" w:type="pct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before="0" w:after="0" w:line="240" w:lineRule="atLeast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Поставщик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 xml:space="preserve">_______________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contextualSpacing/>
              <w:ind w:firstLine="0"/>
              <w:jc w:val="left"/>
              <w:spacing w:before="0"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contextualSpacing/>
              <w:ind w:firstLine="0"/>
              <w:jc w:val="left"/>
              <w:spacing w:before="0"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 / ________________/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contextualSpacing/>
              <w:ind w:firstLine="0"/>
              <w:jc w:val="left"/>
              <w:spacing w:before="0"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М.П.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Style w:val="962"/>
        <w:ind w:firstLine="709"/>
        <w:jc w:val="both"/>
        <w:spacing w:line="240" w:lineRule="atLeast"/>
        <w:tabs>
          <w:tab w:val="left" w:pos="851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62"/>
        <w:ind w:firstLine="709"/>
        <w:jc w:val="both"/>
        <w:spacing w:line="240" w:lineRule="atLeast"/>
        <w:tabs>
          <w:tab w:val="left" w:pos="851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62"/>
        <w:ind w:firstLine="709"/>
        <w:jc w:val="both"/>
        <w:spacing w:line="240" w:lineRule="atLeast"/>
        <w:tabs>
          <w:tab w:val="left" w:pos="851" w:leader="none"/>
        </w:tabs>
        <w:rPr>
          <w:sz w:val="24"/>
          <w:szCs w:val="24"/>
        </w:rPr>
      </w:pPr>
      <w:r/>
      <w:bookmarkEnd w:id="10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62"/>
        <w:ind w:firstLine="709"/>
        <w:jc w:val="both"/>
        <w:spacing w:line="240" w:lineRule="atLeast"/>
        <w:tabs>
          <w:tab w:val="left" w:pos="851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sectPr>
      <w:footnotePr/>
      <w:endnotePr/>
      <w:type w:val="nextPage"/>
      <w:pgSz w:w="11907" w:h="16839" w:orient="portrait"/>
      <w:pgMar w:top="1247" w:right="1134" w:bottom="1701" w:left="1134" w:header="720" w:footer="720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before="0" w:after="0" w:line="240" w:lineRule="auto"/>
      </w:pPr>
      <w:r>
        <w:separator/>
      </w:r>
      <w:r/>
    </w:p>
  </w:endnote>
  <w:endnote w:type="continuationSeparator" w:id="0">
    <w:p>
      <w:pPr>
        <w:spacing w:before="0"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oboto">
    <w:panose1 w:val="02000000000000000000"/>
  </w:font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3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framePr w:wrap="auto" w:vAnchor="text" w:hAnchor="margin" w:xAlign="center" w:y="1"/>
    </w:pPr>
    <w:r/>
    <w:r/>
  </w:p>
  <w:p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3"/>
    </w:pPr>
    <w:r/>
    <w:r/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3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before="0" w:after="0" w:line="240" w:lineRule="auto"/>
      </w:pPr>
      <w:r>
        <w:separator/>
      </w:r>
      <w:r/>
    </w:p>
  </w:footnote>
  <w:footnote w:type="continuationSeparator" w:id="0">
    <w:p>
      <w:pPr>
        <w:spacing w:before="0"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1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1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1"/>
    </w:pPr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745"/>
      <w:isLgl w:val="false"/>
      <w:suff w:val="tab"/>
      <w:lvlText w:val="%1."/>
      <w:lvlJc w:val="left"/>
      <w:pPr>
        <w:ind w:left="6238" w:firstLine="0"/>
      </w:pPr>
      <w:rPr>
        <w:rFonts w:ascii="Times New Roman" w:hAnsi="Times New Roman" w:eastAsia="Times New Roman" w:cs="Times New Roman"/>
        <w:b/>
      </w:rPr>
    </w:lvl>
    <w:lvl w:ilvl="1">
      <w:start w:val="1"/>
      <w:numFmt w:val="decimal"/>
      <w:pStyle w:val="746"/>
      <w:isLgl w:val="false"/>
      <w:suff w:val="tab"/>
      <w:lvlText w:val="%1.%2."/>
      <w:lvlJc w:val="left"/>
      <w:pPr>
        <w:ind w:left="2410" w:firstLine="0"/>
      </w:pPr>
      <w:rPr>
        <w:rFonts w:hint="default"/>
        <w:i w:val="0"/>
      </w:rPr>
    </w:lvl>
    <w:lvl w:ilvl="2">
      <w:start w:val="1"/>
      <w:numFmt w:val="decimal"/>
      <w:pStyle w:val="747"/>
      <w:isLgl w:val="false"/>
      <w:suff w:val="tab"/>
      <w:lvlText w:val="%1.%2.%3."/>
      <w:lvlJc w:val="left"/>
      <w:pPr>
        <w:ind w:left="6521" w:firstLine="0"/>
      </w:pPr>
      <w:rPr>
        <w:rFonts w:hint="default"/>
        <w:i w:val="0"/>
      </w:rPr>
    </w:lvl>
    <w:lvl w:ilvl="3">
      <w:start w:val="1"/>
      <w:numFmt w:val="decimal"/>
      <w:pStyle w:val="748"/>
      <w:isLgl w:val="false"/>
      <w:suff w:val="tab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749"/>
      <w:isLgl w:val="false"/>
      <w:suff w:val="tab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750"/>
      <w:isLgl w:val="false"/>
      <w:suff w:val="tab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751"/>
      <w:isLgl w:val="false"/>
      <w:suff w:val="tab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752"/>
      <w:isLgl w:val="false"/>
      <w:suff w:val="tab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753"/>
      <w:isLgl w:val="false"/>
      <w:suff w:val="tab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2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2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wrapRight m:val="true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44" w:default="1">
    <w:name w:val="Normal"/>
    <w:qFormat/>
    <w:pPr>
      <w:ind w:firstLine="708"/>
      <w:jc w:val="both"/>
      <w:spacing w:before="120" w:after="120" w:line="276" w:lineRule="auto"/>
    </w:pPr>
    <w:rPr>
      <w:sz w:val="22"/>
      <w:szCs w:val="22"/>
    </w:rPr>
  </w:style>
  <w:style w:type="paragraph" w:styleId="745">
    <w:name w:val="Heading 1"/>
    <w:basedOn w:val="744"/>
    <w:next w:val="744"/>
    <w:uiPriority w:val="99"/>
    <w:qFormat/>
    <w:pPr>
      <w:numPr>
        <w:ilvl w:val="0"/>
        <w:numId w:val="1"/>
      </w:numPr>
      <w:jc w:val="center"/>
      <w:keepLines/>
      <w:keepNext/>
      <w:spacing w:before="240"/>
      <w:outlineLvl w:val="0"/>
    </w:pPr>
    <w:rPr>
      <w:b/>
      <w:bCs/>
      <w:sz w:val="24"/>
      <w:szCs w:val="28"/>
    </w:rPr>
  </w:style>
  <w:style w:type="paragraph" w:styleId="746">
    <w:name w:val="Heading 2"/>
    <w:basedOn w:val="744"/>
    <w:next w:val="744"/>
    <w:link w:val="919"/>
    <w:uiPriority w:val="99"/>
    <w:qFormat/>
    <w:pPr>
      <w:numPr>
        <w:ilvl w:val="1"/>
        <w:numId w:val="1"/>
      </w:numPr>
      <w:outlineLvl w:val="1"/>
    </w:pPr>
    <w:rPr>
      <w:bCs/>
      <w:szCs w:val="26"/>
    </w:rPr>
  </w:style>
  <w:style w:type="paragraph" w:styleId="747">
    <w:name w:val="Heading 3"/>
    <w:basedOn w:val="744"/>
    <w:next w:val="744"/>
    <w:link w:val="920"/>
    <w:uiPriority w:val="99"/>
    <w:qFormat/>
    <w:pPr>
      <w:numPr>
        <w:ilvl w:val="2"/>
        <w:numId w:val="1"/>
      </w:numPr>
      <w:outlineLvl w:val="2"/>
    </w:pPr>
    <w:rPr>
      <w:bCs/>
    </w:rPr>
  </w:style>
  <w:style w:type="paragraph" w:styleId="748">
    <w:name w:val="Heading 4"/>
    <w:basedOn w:val="744"/>
    <w:next w:val="744"/>
    <w:link w:val="921"/>
    <w:uiPriority w:val="99"/>
    <w:qFormat/>
    <w:pPr>
      <w:numPr>
        <w:ilvl w:val="3"/>
        <w:numId w:val="1"/>
      </w:numPr>
      <w:outlineLvl w:val="3"/>
    </w:pPr>
    <w:rPr>
      <w:bCs/>
      <w:iCs/>
    </w:rPr>
  </w:style>
  <w:style w:type="paragraph" w:styleId="749">
    <w:name w:val="Heading 5"/>
    <w:basedOn w:val="744"/>
    <w:next w:val="744"/>
    <w:link w:val="922"/>
    <w:uiPriority w:val="99"/>
    <w:qFormat/>
    <w:pPr>
      <w:numPr>
        <w:ilvl w:val="4"/>
        <w:numId w:val="1"/>
      </w:numPr>
      <w:keepLines/>
      <w:keepNext/>
      <w:spacing w:before="200" w:after="0"/>
      <w:outlineLvl w:val="4"/>
    </w:pPr>
  </w:style>
  <w:style w:type="paragraph" w:styleId="750">
    <w:name w:val="Heading 6"/>
    <w:basedOn w:val="744"/>
    <w:next w:val="744"/>
    <w:link w:val="923"/>
    <w:uiPriority w:val="99"/>
    <w:qFormat/>
    <w:pPr>
      <w:numPr>
        <w:ilvl w:val="5"/>
        <w:numId w:val="1"/>
      </w:numPr>
      <w:keepLines/>
      <w:keepNext/>
      <w:spacing w:before="200" w:after="0"/>
      <w:outlineLvl w:val="5"/>
    </w:pPr>
    <w:rPr>
      <w:i/>
      <w:iCs/>
      <w:color w:val="243f60"/>
    </w:rPr>
  </w:style>
  <w:style w:type="paragraph" w:styleId="751">
    <w:name w:val="Heading 7"/>
    <w:basedOn w:val="744"/>
    <w:next w:val="744"/>
    <w:link w:val="924"/>
    <w:uiPriority w:val="99"/>
    <w:qFormat/>
    <w:pPr>
      <w:numPr>
        <w:ilvl w:val="6"/>
        <w:numId w:val="1"/>
      </w:numPr>
      <w:keepLines/>
      <w:keepNext/>
      <w:spacing w:before="200" w:after="0"/>
      <w:outlineLvl w:val="6"/>
    </w:pPr>
    <w:rPr>
      <w:i/>
      <w:iCs/>
      <w:color w:val="404040"/>
    </w:rPr>
  </w:style>
  <w:style w:type="paragraph" w:styleId="752">
    <w:name w:val="Heading 8"/>
    <w:basedOn w:val="744"/>
    <w:next w:val="744"/>
    <w:link w:val="925"/>
    <w:uiPriority w:val="99"/>
    <w:qFormat/>
    <w:pPr>
      <w:numPr>
        <w:ilvl w:val="7"/>
        <w:numId w:val="1"/>
      </w:numPr>
      <w:keepLines/>
      <w:keepNext/>
      <w:spacing w:before="200" w:after="0"/>
      <w:outlineLvl w:val="7"/>
    </w:pPr>
    <w:rPr>
      <w:color w:val="4f81bd"/>
      <w:szCs w:val="20"/>
    </w:rPr>
  </w:style>
  <w:style w:type="paragraph" w:styleId="753">
    <w:name w:val="Heading 9"/>
    <w:basedOn w:val="744"/>
    <w:next w:val="744"/>
    <w:link w:val="926"/>
    <w:uiPriority w:val="99"/>
    <w:qFormat/>
    <w:pPr>
      <w:numPr>
        <w:ilvl w:val="8"/>
        <w:numId w:val="1"/>
      </w:numPr>
      <w:keepLines/>
      <w:keepNext/>
      <w:spacing w:before="200" w:after="0"/>
      <w:outlineLvl w:val="8"/>
    </w:pPr>
    <w:rPr>
      <w:i/>
      <w:iCs/>
      <w:color w:val="404040"/>
      <w:szCs w:val="20"/>
    </w:rPr>
  </w:style>
  <w:style w:type="character" w:styleId="754" w:default="1">
    <w:name w:val="Default Paragraph Font"/>
    <w:uiPriority w:val="1"/>
    <w:unhideWhenUsed/>
  </w:style>
  <w:style w:type="table" w:styleId="75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56" w:default="1">
    <w:name w:val="No List"/>
    <w:uiPriority w:val="99"/>
    <w:semiHidden/>
    <w:unhideWhenUsed/>
  </w:style>
  <w:style w:type="character" w:styleId="757" w:customStyle="1">
    <w:name w:val="Heading 1 Char"/>
    <w:basedOn w:val="754"/>
    <w:link w:val="745"/>
    <w:uiPriority w:val="9"/>
    <w:rPr>
      <w:rFonts w:ascii="Arial" w:hAnsi="Arial" w:eastAsia="Arial" w:cs="Arial"/>
      <w:sz w:val="40"/>
      <w:szCs w:val="40"/>
    </w:rPr>
  </w:style>
  <w:style w:type="character" w:styleId="758" w:customStyle="1">
    <w:name w:val="Heading 2 Char"/>
    <w:basedOn w:val="754"/>
    <w:link w:val="746"/>
    <w:uiPriority w:val="9"/>
    <w:rPr>
      <w:rFonts w:ascii="Arial" w:hAnsi="Arial" w:eastAsia="Arial" w:cs="Arial"/>
      <w:sz w:val="34"/>
    </w:rPr>
  </w:style>
  <w:style w:type="character" w:styleId="759" w:customStyle="1">
    <w:name w:val="Heading 3 Char"/>
    <w:basedOn w:val="754"/>
    <w:link w:val="747"/>
    <w:uiPriority w:val="9"/>
    <w:rPr>
      <w:rFonts w:ascii="Arial" w:hAnsi="Arial" w:eastAsia="Arial" w:cs="Arial"/>
      <w:sz w:val="30"/>
      <w:szCs w:val="30"/>
    </w:rPr>
  </w:style>
  <w:style w:type="character" w:styleId="760" w:customStyle="1">
    <w:name w:val="Heading 4 Char"/>
    <w:basedOn w:val="754"/>
    <w:link w:val="748"/>
    <w:uiPriority w:val="9"/>
    <w:rPr>
      <w:rFonts w:ascii="Arial" w:hAnsi="Arial" w:eastAsia="Arial" w:cs="Arial"/>
      <w:b/>
      <w:bCs/>
      <w:sz w:val="26"/>
      <w:szCs w:val="26"/>
    </w:rPr>
  </w:style>
  <w:style w:type="character" w:styleId="761" w:customStyle="1">
    <w:name w:val="Heading 5 Char"/>
    <w:basedOn w:val="754"/>
    <w:link w:val="749"/>
    <w:uiPriority w:val="9"/>
    <w:rPr>
      <w:rFonts w:ascii="Arial" w:hAnsi="Arial" w:eastAsia="Arial" w:cs="Arial"/>
      <w:b/>
      <w:bCs/>
      <w:sz w:val="24"/>
      <w:szCs w:val="24"/>
    </w:rPr>
  </w:style>
  <w:style w:type="character" w:styleId="762" w:customStyle="1">
    <w:name w:val="Heading 6 Char"/>
    <w:basedOn w:val="754"/>
    <w:link w:val="750"/>
    <w:uiPriority w:val="9"/>
    <w:rPr>
      <w:rFonts w:ascii="Arial" w:hAnsi="Arial" w:eastAsia="Arial" w:cs="Arial"/>
      <w:b/>
      <w:bCs/>
      <w:sz w:val="22"/>
      <w:szCs w:val="22"/>
    </w:rPr>
  </w:style>
  <w:style w:type="character" w:styleId="763" w:customStyle="1">
    <w:name w:val="Heading 7 Char"/>
    <w:basedOn w:val="754"/>
    <w:link w:val="75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64" w:customStyle="1">
    <w:name w:val="Heading 8 Char"/>
    <w:basedOn w:val="754"/>
    <w:link w:val="752"/>
    <w:uiPriority w:val="9"/>
    <w:rPr>
      <w:rFonts w:ascii="Arial" w:hAnsi="Arial" w:eastAsia="Arial" w:cs="Arial"/>
      <w:i/>
      <w:iCs/>
      <w:sz w:val="22"/>
      <w:szCs w:val="22"/>
    </w:rPr>
  </w:style>
  <w:style w:type="character" w:styleId="765" w:customStyle="1">
    <w:name w:val="Heading 9 Char"/>
    <w:basedOn w:val="754"/>
    <w:link w:val="753"/>
    <w:uiPriority w:val="9"/>
    <w:rPr>
      <w:rFonts w:ascii="Arial" w:hAnsi="Arial" w:eastAsia="Arial" w:cs="Arial"/>
      <w:i/>
      <w:iCs/>
      <w:sz w:val="21"/>
      <w:szCs w:val="21"/>
    </w:rPr>
  </w:style>
  <w:style w:type="paragraph" w:styleId="766">
    <w:name w:val="Title"/>
    <w:basedOn w:val="744"/>
    <w:next w:val="744"/>
    <w:link w:val="76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67" w:customStyle="1">
    <w:name w:val="Title Char"/>
    <w:basedOn w:val="754"/>
    <w:link w:val="766"/>
    <w:uiPriority w:val="10"/>
    <w:rPr>
      <w:sz w:val="48"/>
      <w:szCs w:val="48"/>
    </w:rPr>
  </w:style>
  <w:style w:type="character" w:styleId="768" w:customStyle="1">
    <w:name w:val="Subtitle Char"/>
    <w:basedOn w:val="754"/>
    <w:link w:val="930"/>
    <w:uiPriority w:val="11"/>
    <w:rPr>
      <w:sz w:val="24"/>
      <w:szCs w:val="24"/>
    </w:rPr>
  </w:style>
  <w:style w:type="character" w:styleId="769" w:customStyle="1">
    <w:name w:val="Quote Char"/>
    <w:link w:val="936"/>
    <w:uiPriority w:val="29"/>
    <w:rPr>
      <w:i/>
    </w:rPr>
  </w:style>
  <w:style w:type="character" w:styleId="770" w:customStyle="1">
    <w:name w:val="Intense Quote Char"/>
    <w:link w:val="941"/>
    <w:uiPriority w:val="30"/>
    <w:rPr>
      <w:i/>
    </w:rPr>
  </w:style>
  <w:style w:type="character" w:styleId="771" w:customStyle="1">
    <w:name w:val="Header Char"/>
    <w:basedOn w:val="754"/>
    <w:link w:val="951"/>
    <w:uiPriority w:val="99"/>
  </w:style>
  <w:style w:type="character" w:styleId="772" w:customStyle="1">
    <w:name w:val="Footer Char"/>
    <w:basedOn w:val="754"/>
    <w:link w:val="953"/>
    <w:uiPriority w:val="99"/>
  </w:style>
  <w:style w:type="character" w:styleId="773" w:customStyle="1">
    <w:name w:val="Caption Char"/>
    <w:basedOn w:val="754"/>
    <w:link w:val="927"/>
    <w:uiPriority w:val="35"/>
    <w:rPr>
      <w:b/>
      <w:bCs/>
      <w:color w:val="5b9bd5" w:themeColor="accent1"/>
      <w:sz w:val="18"/>
      <w:szCs w:val="18"/>
    </w:rPr>
  </w:style>
  <w:style w:type="table" w:styleId="774">
    <w:name w:val="Table Grid"/>
    <w:basedOn w:val="75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5" w:customStyle="1">
    <w:name w:val="Table Grid Light"/>
    <w:basedOn w:val="75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6">
    <w:name w:val="Plain Table 1"/>
    <w:basedOn w:val="75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7">
    <w:name w:val="Plain Table 2"/>
    <w:basedOn w:val="75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sz="4" w:space="0"/>
        <w:bottom w:val="single" w:color="000000" w:themeColor="text1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8">
    <w:name w:val="Plain Table 3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9">
    <w:name w:val="Plain Table 4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Plain Table 5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1">
    <w:name w:val="Grid Table 1 Light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Grid Table 1 Light - Accent 1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Grid Table 1 Light - Accent 2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Grid Table 1 Light - Accent 3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Grid Table 1 Light - Accent 4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Grid Table 1 Light - Accent 5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Grid Table 1 Light - Accent 6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Grid Table 2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Grid Table 2 - Accent 1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Grid Table 2 - Accent 2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Grid Table 2 - Accent 3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Grid Table 2 - Accent 4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Grid Table 2 - Accent 5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2 - Accent 6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3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3 - Accent 1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3 - Accent 2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Grid Table 3 - Accent 3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3 - Accent 4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Grid Table 3 - Accent 5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Grid Table 3 - Accent 6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4"/>
    <w:basedOn w:val="7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3" w:customStyle="1">
    <w:name w:val="Grid Table 4 - Accent 1"/>
    <w:basedOn w:val="7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4" w:customStyle="1">
    <w:name w:val="Grid Table 4 - Accent 2"/>
    <w:basedOn w:val="7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5" w:customStyle="1">
    <w:name w:val="Grid Table 4 - Accent 3"/>
    <w:basedOn w:val="7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6" w:customStyle="1">
    <w:name w:val="Grid Table 4 - Accent 4"/>
    <w:basedOn w:val="7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7" w:customStyle="1">
    <w:name w:val="Grid Table 4 - Accent 5"/>
    <w:basedOn w:val="7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8" w:customStyle="1">
    <w:name w:val="Grid Table 4 - Accent 6"/>
    <w:basedOn w:val="7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09">
    <w:name w:val="Grid Table 5 Dark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10" w:customStyle="1">
    <w:name w:val="Grid Table 5 Dark- Accent 1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11" w:customStyle="1">
    <w:name w:val="Grid Table 5 Dark - Accent 2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12" w:customStyle="1">
    <w:name w:val="Grid Table 5 Dark - Accent 3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13" w:customStyle="1">
    <w:name w:val="Grid Table 5 Dark- Accent 4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14" w:customStyle="1">
    <w:name w:val="Grid Table 5 Dark - Accent 5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15" w:customStyle="1">
    <w:name w:val="Grid Table 5 Dark - Accent 6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16">
    <w:name w:val="Grid Table 6 Colorful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17" w:customStyle="1">
    <w:name w:val="Grid Table 6 Colorful - Accent 1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18" w:customStyle="1">
    <w:name w:val="Grid Table 6 Colorful - Accent 2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19" w:customStyle="1">
    <w:name w:val="Grid Table 6 Colorful - Accent 3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20" w:customStyle="1">
    <w:name w:val="Grid Table 6 Colorful - Accent 4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21" w:customStyle="1">
    <w:name w:val="Grid Table 6 Colorful - Accent 5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244175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44175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244175" w:themeColor="accent5" w:themeShade="95"/>
        <w:sz w:val="22"/>
      </w:rPr>
    </w:tblStylePr>
  </w:style>
  <w:style w:type="table" w:styleId="822" w:customStyle="1">
    <w:name w:val="Grid Table 6 Colorful - Accent 6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244175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244175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244175" w:themeColor="accent5" w:themeShade="95"/>
        <w:sz w:val="22"/>
      </w:rPr>
    </w:tblStylePr>
  </w:style>
  <w:style w:type="table" w:styleId="823">
    <w:name w:val="Grid Table 7 Colorful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Grid Table 7 Colorful - Accent 1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Grid Table 7 Colorful - Accent 2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Grid Table 7 Colorful - Accent 3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Grid Table 7 Colorful - Accent 4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Grid Table 7 Colorful - Accent 5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Grid Table 7 Colorful - Accent 6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List Table 1 Light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List Table 1 Light - Accent 1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List Table 1 Light - Accent 2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List Table 1 Light - Accent 3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List Table 1 Light - Accent 4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List Table 1 Light - Accent 5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List Table 1 Light - Accent 6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List Table 2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38" w:customStyle="1">
    <w:name w:val="List Table 2 - Accent 1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39" w:customStyle="1">
    <w:name w:val="List Table 2 - Accent 2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40" w:customStyle="1">
    <w:name w:val="List Table 2 - Accent 3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41" w:customStyle="1">
    <w:name w:val="List Table 2 - Accent 4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42" w:customStyle="1">
    <w:name w:val="List Table 2 - Accent 5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43" w:customStyle="1">
    <w:name w:val="List Table 2 - Accent 6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44">
    <w:name w:val="List Table 3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3 - Accent 1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3 - Accent 2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3 - Accent 3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3 - Accent 4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3 - Accent 5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 w:customStyle="1">
    <w:name w:val="List Table 3 - Accent 6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List Table 4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 w:customStyle="1">
    <w:name w:val="List Table 4 - Accent 1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 w:customStyle="1">
    <w:name w:val="List Table 4 - Accent 2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 w:customStyle="1">
    <w:name w:val="List Table 4 - Accent 3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 w:customStyle="1">
    <w:name w:val="List Table 4 - Accent 4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 w:customStyle="1">
    <w:name w:val="List Table 4 - Accent 5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 w:customStyle="1">
    <w:name w:val="List Table 4 - Accent 6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>
    <w:name w:val="List Table 5 Dark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9" w:customStyle="1">
    <w:name w:val="List Table 5 Dark - Accent 1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0" w:customStyle="1">
    <w:name w:val="List Table 5 Dark - Accent 2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1" w:customStyle="1">
    <w:name w:val="List Table 5 Dark - Accent 3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2" w:customStyle="1">
    <w:name w:val="List Table 5 Dark - Accent 4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3" w:customStyle="1">
    <w:name w:val="List Table 5 Dark - Accent 5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4" w:customStyle="1">
    <w:name w:val="List Table 5 Dark - Accent 6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5">
    <w:name w:val="List Table 6 Colorful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66" w:customStyle="1">
    <w:name w:val="List Table 6 Colorful - Accent 1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245b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b8d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67" w:customStyle="1">
    <w:name w:val="List Table 6 Colorful - Accent 2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68" w:customStyle="1">
    <w:name w:val="List Table 6 Colorful - Accent 3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69" w:customStyle="1">
    <w:name w:val="List Table 6 Colorful - Accent 4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70" w:customStyle="1">
    <w:name w:val="List Table 6 Colorful - Accent 5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71" w:customStyle="1">
    <w:name w:val="List Table 6 Colorful - Accent 6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72">
    <w:name w:val="List Table 7 Colorful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73" w:customStyle="1">
    <w:name w:val="List Table 7 Colorful - Accent 1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74" w:customStyle="1">
    <w:name w:val="List Table 7 Colorful - Accent 2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75" w:customStyle="1">
    <w:name w:val="List Table 7 Colorful - Accent 3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76" w:customStyle="1">
    <w:name w:val="List Table 7 Colorful - Accent 4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77" w:customStyle="1">
    <w:name w:val="List Table 7 Colorful - Accent 5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78" w:customStyle="1">
    <w:name w:val="List Table 7 Colorful - Accent 6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79" w:customStyle="1">
    <w:name w:val="Lined - Accent"/>
    <w:basedOn w:val="7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80" w:customStyle="1">
    <w:name w:val="Lined - Accent 1"/>
    <w:basedOn w:val="7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81" w:customStyle="1">
    <w:name w:val="Lined - Accent 2"/>
    <w:basedOn w:val="7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82" w:customStyle="1">
    <w:name w:val="Lined - Accent 3"/>
    <w:basedOn w:val="7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83" w:customStyle="1">
    <w:name w:val="Lined - Accent 4"/>
    <w:basedOn w:val="7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84" w:customStyle="1">
    <w:name w:val="Lined - Accent 5"/>
    <w:basedOn w:val="7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85" w:customStyle="1">
    <w:name w:val="Lined - Accent 6"/>
    <w:basedOn w:val="7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86" w:customStyle="1">
    <w:name w:val="Bordered &amp; Lined - Accent"/>
    <w:basedOn w:val="7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87" w:customStyle="1">
    <w:name w:val="Bordered &amp; Lined - Accent 1"/>
    <w:basedOn w:val="7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88" w:customStyle="1">
    <w:name w:val="Bordered &amp; Lined - Accent 2"/>
    <w:basedOn w:val="7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89" w:customStyle="1">
    <w:name w:val="Bordered &amp; Lined - Accent 3"/>
    <w:basedOn w:val="7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90" w:customStyle="1">
    <w:name w:val="Bordered &amp; Lined - Accent 4"/>
    <w:basedOn w:val="7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91" w:customStyle="1">
    <w:name w:val="Bordered &amp; Lined - Accent 5"/>
    <w:basedOn w:val="7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92" w:customStyle="1">
    <w:name w:val="Bordered &amp; Lined - Accent 6"/>
    <w:basedOn w:val="7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93" w:customStyle="1">
    <w:name w:val="Bordered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94" w:customStyle="1">
    <w:name w:val="Bordered - Accent 1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95" w:customStyle="1">
    <w:name w:val="Bordered - Accent 2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96" w:customStyle="1">
    <w:name w:val="Bordered - Accent 3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97" w:customStyle="1">
    <w:name w:val="Bordered - Accent 4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98" w:customStyle="1">
    <w:name w:val="Bordered - Accent 5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99" w:customStyle="1">
    <w:name w:val="Bordered - Accent 6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00" w:customStyle="1">
    <w:name w:val="Footnote Text Char"/>
    <w:link w:val="967"/>
    <w:uiPriority w:val="99"/>
    <w:rPr>
      <w:sz w:val="18"/>
    </w:rPr>
  </w:style>
  <w:style w:type="paragraph" w:styleId="901">
    <w:name w:val="endnote text"/>
    <w:basedOn w:val="744"/>
    <w:link w:val="902"/>
    <w:uiPriority w:val="99"/>
    <w:semiHidden/>
    <w:unhideWhenUsed/>
    <w:pPr>
      <w:spacing w:after="0" w:line="240" w:lineRule="auto"/>
    </w:pPr>
    <w:rPr>
      <w:sz w:val="20"/>
    </w:rPr>
  </w:style>
  <w:style w:type="character" w:styleId="902" w:customStyle="1">
    <w:name w:val="Endnote Text Char"/>
    <w:link w:val="901"/>
    <w:uiPriority w:val="99"/>
    <w:rPr>
      <w:sz w:val="20"/>
    </w:rPr>
  </w:style>
  <w:style w:type="character" w:styleId="903">
    <w:name w:val="endnote reference"/>
    <w:basedOn w:val="754"/>
    <w:uiPriority w:val="99"/>
    <w:semiHidden/>
    <w:unhideWhenUsed/>
    <w:rPr>
      <w:vertAlign w:val="superscript"/>
    </w:rPr>
  </w:style>
  <w:style w:type="paragraph" w:styleId="904">
    <w:name w:val="toc 1"/>
    <w:basedOn w:val="744"/>
    <w:next w:val="744"/>
    <w:uiPriority w:val="39"/>
    <w:unhideWhenUsed/>
    <w:pPr>
      <w:ind w:left="0" w:right="0" w:firstLine="0"/>
      <w:spacing w:after="57"/>
    </w:pPr>
  </w:style>
  <w:style w:type="paragraph" w:styleId="905">
    <w:name w:val="toc 2"/>
    <w:basedOn w:val="744"/>
    <w:next w:val="744"/>
    <w:uiPriority w:val="39"/>
    <w:unhideWhenUsed/>
    <w:pPr>
      <w:ind w:left="283" w:right="0" w:firstLine="0"/>
      <w:spacing w:after="57"/>
    </w:pPr>
  </w:style>
  <w:style w:type="paragraph" w:styleId="906">
    <w:name w:val="toc 3"/>
    <w:basedOn w:val="744"/>
    <w:next w:val="744"/>
    <w:uiPriority w:val="39"/>
    <w:unhideWhenUsed/>
    <w:pPr>
      <w:ind w:left="567" w:right="0" w:firstLine="0"/>
      <w:spacing w:after="57"/>
    </w:pPr>
  </w:style>
  <w:style w:type="paragraph" w:styleId="907">
    <w:name w:val="toc 4"/>
    <w:basedOn w:val="744"/>
    <w:next w:val="744"/>
    <w:uiPriority w:val="39"/>
    <w:unhideWhenUsed/>
    <w:pPr>
      <w:ind w:left="850" w:right="0" w:firstLine="0"/>
      <w:spacing w:after="57"/>
    </w:pPr>
  </w:style>
  <w:style w:type="paragraph" w:styleId="908">
    <w:name w:val="toc 5"/>
    <w:basedOn w:val="744"/>
    <w:next w:val="744"/>
    <w:uiPriority w:val="39"/>
    <w:unhideWhenUsed/>
    <w:pPr>
      <w:ind w:left="1134" w:right="0" w:firstLine="0"/>
      <w:spacing w:after="57"/>
    </w:pPr>
  </w:style>
  <w:style w:type="paragraph" w:styleId="909">
    <w:name w:val="toc 6"/>
    <w:basedOn w:val="744"/>
    <w:next w:val="744"/>
    <w:uiPriority w:val="39"/>
    <w:unhideWhenUsed/>
    <w:pPr>
      <w:ind w:left="1417" w:right="0" w:firstLine="0"/>
      <w:spacing w:after="57"/>
    </w:pPr>
  </w:style>
  <w:style w:type="paragraph" w:styleId="910">
    <w:name w:val="toc 7"/>
    <w:basedOn w:val="744"/>
    <w:next w:val="744"/>
    <w:uiPriority w:val="39"/>
    <w:unhideWhenUsed/>
    <w:pPr>
      <w:ind w:left="1701" w:right="0" w:firstLine="0"/>
      <w:spacing w:after="57"/>
    </w:pPr>
  </w:style>
  <w:style w:type="paragraph" w:styleId="911">
    <w:name w:val="toc 8"/>
    <w:basedOn w:val="744"/>
    <w:next w:val="744"/>
    <w:uiPriority w:val="39"/>
    <w:unhideWhenUsed/>
    <w:pPr>
      <w:ind w:left="1984" w:right="0" w:firstLine="0"/>
      <w:spacing w:after="57"/>
    </w:pPr>
  </w:style>
  <w:style w:type="paragraph" w:styleId="912">
    <w:name w:val="toc 9"/>
    <w:basedOn w:val="744"/>
    <w:next w:val="744"/>
    <w:uiPriority w:val="39"/>
    <w:unhideWhenUsed/>
    <w:pPr>
      <w:ind w:left="2268" w:right="0" w:firstLine="0"/>
      <w:spacing w:after="57"/>
    </w:pPr>
  </w:style>
  <w:style w:type="paragraph" w:styleId="913">
    <w:name w:val="table of figures"/>
    <w:basedOn w:val="744"/>
    <w:next w:val="744"/>
    <w:uiPriority w:val="99"/>
    <w:unhideWhenUsed/>
    <w:pPr>
      <w:spacing w:after="0" w:afterAutospacing="0"/>
    </w:pPr>
  </w:style>
  <w:style w:type="paragraph" w:styleId="914" w:customStyle="1">
    <w:name w:val="Normal unindented"/>
    <w:qFormat/>
    <w:pPr>
      <w:jc w:val="both"/>
      <w:spacing w:before="120" w:after="120" w:line="276" w:lineRule="auto"/>
    </w:pPr>
    <w:rPr>
      <w:sz w:val="22"/>
      <w:szCs w:val="22"/>
    </w:rPr>
  </w:style>
  <w:style w:type="paragraph" w:styleId="915" w:customStyle="1">
    <w:name w:val="heading 1 unnumbered"/>
    <w:basedOn w:val="744"/>
    <w:next w:val="744"/>
    <w:uiPriority w:val="9"/>
    <w:qFormat/>
    <w:pPr>
      <w:ind w:firstLine="0"/>
      <w:jc w:val="center"/>
      <w:keepLines/>
      <w:keepNext/>
      <w:spacing w:before="240"/>
      <w:outlineLvl w:val="0"/>
    </w:pPr>
    <w:rPr>
      <w:b/>
      <w:bCs/>
      <w:sz w:val="24"/>
      <w:szCs w:val="28"/>
    </w:rPr>
  </w:style>
  <w:style w:type="paragraph" w:styleId="916" w:customStyle="1">
    <w:name w:val="heading 1 normal"/>
    <w:basedOn w:val="744"/>
    <w:next w:val="744"/>
    <w:uiPriority w:val="99"/>
    <w:qFormat/>
    <w:pPr>
      <w:ind w:firstLine="0"/>
      <w:outlineLvl w:val="0"/>
    </w:pPr>
  </w:style>
  <w:style w:type="paragraph" w:styleId="917" w:customStyle="1">
    <w:name w:val="heading 1 normal unnumbered"/>
    <w:basedOn w:val="744"/>
    <w:next w:val="744"/>
    <w:link w:val="918"/>
    <w:uiPriority w:val="9"/>
    <w:qFormat/>
    <w:pPr>
      <w:outlineLvl w:val="0"/>
    </w:pPr>
    <w:rPr>
      <w:b/>
      <w:bCs/>
      <w:sz w:val="24"/>
      <w:szCs w:val="28"/>
    </w:rPr>
  </w:style>
  <w:style w:type="character" w:styleId="918" w:customStyle="1">
    <w:name w:val="Заголовок 1 Знак"/>
    <w:link w:val="917"/>
    <w:uiPriority w:val="9"/>
    <w:rPr>
      <w:b/>
      <w:bCs/>
      <w:sz w:val="24"/>
      <w:szCs w:val="28"/>
    </w:rPr>
  </w:style>
  <w:style w:type="character" w:styleId="919" w:customStyle="1">
    <w:name w:val="Заголовок 2 Знак"/>
    <w:link w:val="746"/>
    <w:uiPriority w:val="99"/>
    <w:rPr>
      <w:bCs/>
      <w:sz w:val="22"/>
      <w:szCs w:val="26"/>
    </w:rPr>
  </w:style>
  <w:style w:type="character" w:styleId="920" w:customStyle="1">
    <w:name w:val="Заголовок 3 Знак"/>
    <w:link w:val="747"/>
    <w:uiPriority w:val="99"/>
    <w:rPr>
      <w:bCs/>
      <w:sz w:val="22"/>
      <w:szCs w:val="22"/>
    </w:rPr>
  </w:style>
  <w:style w:type="character" w:styleId="921" w:customStyle="1">
    <w:name w:val="Заголовок 4 Знак"/>
    <w:link w:val="748"/>
    <w:uiPriority w:val="99"/>
    <w:rPr>
      <w:bCs/>
      <w:iCs/>
      <w:sz w:val="22"/>
      <w:szCs w:val="22"/>
    </w:rPr>
  </w:style>
  <w:style w:type="character" w:styleId="922" w:customStyle="1">
    <w:name w:val="Заголовок 5 Знак"/>
    <w:link w:val="749"/>
    <w:uiPriority w:val="99"/>
    <w:rPr>
      <w:sz w:val="22"/>
      <w:szCs w:val="22"/>
    </w:rPr>
  </w:style>
  <w:style w:type="character" w:styleId="923" w:customStyle="1">
    <w:name w:val="Заголовок 6 Знак"/>
    <w:link w:val="750"/>
    <w:uiPriority w:val="99"/>
    <w:rPr>
      <w:i/>
      <w:iCs/>
      <w:color w:val="243f60"/>
      <w:sz w:val="22"/>
      <w:szCs w:val="22"/>
    </w:rPr>
  </w:style>
  <w:style w:type="character" w:styleId="924" w:customStyle="1">
    <w:name w:val="Заголовок 7 Знак"/>
    <w:link w:val="751"/>
    <w:uiPriority w:val="99"/>
    <w:rPr>
      <w:i/>
      <w:iCs/>
      <w:color w:val="404040"/>
      <w:sz w:val="22"/>
      <w:szCs w:val="22"/>
    </w:rPr>
  </w:style>
  <w:style w:type="character" w:styleId="925" w:customStyle="1">
    <w:name w:val="Заголовок 8 Знак"/>
    <w:link w:val="752"/>
    <w:uiPriority w:val="99"/>
    <w:rPr>
      <w:color w:val="4f81bd"/>
      <w:sz w:val="22"/>
    </w:rPr>
  </w:style>
  <w:style w:type="character" w:styleId="926" w:customStyle="1">
    <w:name w:val="Заголовок 9 Знак"/>
    <w:link w:val="753"/>
    <w:uiPriority w:val="99"/>
    <w:rPr>
      <w:i/>
      <w:iCs/>
      <w:color w:val="404040"/>
      <w:sz w:val="22"/>
    </w:rPr>
  </w:style>
  <w:style w:type="paragraph" w:styleId="927">
    <w:name w:val="Caption"/>
    <w:basedOn w:val="744"/>
    <w:next w:val="744"/>
    <w:link w:val="773"/>
    <w:uiPriority w:val="35"/>
    <w:qFormat/>
    <w:pPr>
      <w:spacing w:line="240" w:lineRule="auto"/>
    </w:pPr>
    <w:rPr>
      <w:b/>
      <w:bCs/>
      <w:color w:val="4f81bd"/>
      <w:sz w:val="18"/>
      <w:szCs w:val="18"/>
    </w:rPr>
  </w:style>
  <w:style w:type="paragraph" w:styleId="928" w:customStyle="1">
    <w:name w:val="Название"/>
    <w:basedOn w:val="744"/>
    <w:next w:val="744"/>
    <w:link w:val="929"/>
    <w:uiPriority w:val="10"/>
    <w:qFormat/>
    <w:pPr>
      <w:contextualSpacing/>
      <w:jc w:val="center"/>
      <w:spacing w:after="300" w:line="240" w:lineRule="auto"/>
      <w:outlineLvl w:val="0"/>
    </w:pPr>
    <w:rPr>
      <w:b/>
      <w:spacing w:val="5"/>
      <w:sz w:val="28"/>
      <w:szCs w:val="52"/>
    </w:rPr>
  </w:style>
  <w:style w:type="character" w:styleId="929" w:customStyle="1">
    <w:name w:val="Название Знак"/>
    <w:link w:val="928"/>
    <w:uiPriority w:val="10"/>
    <w:rPr>
      <w:rFonts w:ascii="Times New Roman" w:hAnsi="Times New Roman"/>
      <w:b/>
      <w:spacing w:val="5"/>
      <w:sz w:val="28"/>
      <w:szCs w:val="52"/>
    </w:rPr>
  </w:style>
  <w:style w:type="paragraph" w:styleId="930">
    <w:name w:val="Subtitle"/>
    <w:basedOn w:val="744"/>
    <w:next w:val="744"/>
    <w:link w:val="931"/>
    <w:uiPriority w:val="11"/>
    <w:qFormat/>
    <w:pPr>
      <w:numPr>
        <w:ilvl w:val="1"/>
      </w:numPr>
      <w:ind w:firstLine="708"/>
    </w:pPr>
    <w:rPr>
      <w:i/>
      <w:iCs/>
      <w:color w:val="4f81bd"/>
      <w:spacing w:val="15"/>
      <w:sz w:val="24"/>
      <w:szCs w:val="24"/>
    </w:rPr>
  </w:style>
  <w:style w:type="character" w:styleId="931" w:customStyle="1">
    <w:name w:val="Подзаголовок Знак"/>
    <w:link w:val="930"/>
    <w:uiPriority w:val="11"/>
    <w:rPr>
      <w:i/>
      <w:iCs/>
      <w:color w:val="4f81bd"/>
      <w:spacing w:val="15"/>
      <w:sz w:val="24"/>
      <w:szCs w:val="24"/>
    </w:rPr>
  </w:style>
  <w:style w:type="character" w:styleId="932">
    <w:name w:val="Strong"/>
    <w:uiPriority w:val="22"/>
    <w:qFormat/>
    <w:rPr>
      <w:b/>
      <w:bCs/>
    </w:rPr>
  </w:style>
  <w:style w:type="character" w:styleId="933">
    <w:name w:val="Emphasis"/>
    <w:uiPriority w:val="20"/>
    <w:qFormat/>
    <w:rPr>
      <w:i/>
      <w:iCs/>
    </w:rPr>
  </w:style>
  <w:style w:type="paragraph" w:styleId="934">
    <w:name w:val="No Spacing"/>
    <w:link w:val="971"/>
    <w:uiPriority w:val="99"/>
    <w:qFormat/>
    <w:rPr>
      <w:sz w:val="22"/>
      <w:szCs w:val="22"/>
    </w:rPr>
  </w:style>
  <w:style w:type="paragraph" w:styleId="935">
    <w:name w:val="List Paragraph"/>
    <w:basedOn w:val="744"/>
    <w:uiPriority w:val="34"/>
    <w:qFormat/>
    <w:pPr>
      <w:contextualSpacing/>
      <w:jc w:val="left"/>
    </w:pPr>
  </w:style>
  <w:style w:type="paragraph" w:styleId="936">
    <w:name w:val="Quote"/>
    <w:basedOn w:val="744"/>
    <w:next w:val="744"/>
    <w:uiPriority w:val="29"/>
    <w:qFormat/>
    <w:rPr>
      <w:i/>
      <w:iCs/>
      <w:color w:val="000000"/>
      <w:sz w:val="20"/>
      <w:szCs w:val="20"/>
    </w:rPr>
  </w:style>
  <w:style w:type="paragraph" w:styleId="937" w:customStyle="1">
    <w:name w:val="DeletedPlaceholder"/>
    <w:basedOn w:val="744"/>
    <w:next w:val="744"/>
    <w:link w:val="938"/>
    <w:uiPriority w:val="29"/>
    <w:qFormat/>
    <w:rPr>
      <w:i/>
      <w:iCs/>
      <w:color w:val="808080"/>
      <w:sz w:val="20"/>
      <w:szCs w:val="20"/>
    </w:rPr>
  </w:style>
  <w:style w:type="character" w:styleId="938" w:customStyle="1">
    <w:name w:val="DeletedPlaceholder Знак"/>
    <w:link w:val="937"/>
    <w:uiPriority w:val="29"/>
    <w:rPr>
      <w:rFonts w:ascii="Times New Roman" w:hAnsi="Times New Roman"/>
      <w:i/>
      <w:iCs/>
      <w:color w:val="808080"/>
    </w:rPr>
  </w:style>
  <w:style w:type="paragraph" w:styleId="939" w:customStyle="1">
    <w:name w:val="Warning"/>
    <w:basedOn w:val="744"/>
    <w:next w:val="744"/>
    <w:link w:val="940"/>
    <w:uiPriority w:val="29"/>
    <w:qFormat/>
    <w:rPr>
      <w:i/>
      <w:iCs/>
      <w:color w:val="000000"/>
      <w:sz w:val="20"/>
      <w:szCs w:val="20"/>
    </w:rPr>
  </w:style>
  <w:style w:type="character" w:styleId="940" w:customStyle="1">
    <w:name w:val="Цитата 2 Знак"/>
    <w:link w:val="939"/>
    <w:uiPriority w:val="29"/>
    <w:rPr>
      <w:i/>
      <w:iCs/>
      <w:color w:val="000000"/>
    </w:rPr>
  </w:style>
  <w:style w:type="paragraph" w:styleId="941">
    <w:name w:val="Intense Quote"/>
    <w:basedOn w:val="744"/>
    <w:next w:val="744"/>
    <w:link w:val="942"/>
    <w:uiPriority w:val="30"/>
    <w:qFormat/>
    <w:pPr>
      <w:ind w:left="936" w:right="936"/>
      <w:spacing w:before="200" w:after="280"/>
      <w:pBdr>
        <w:bottom w:val="single" w:color="4F81BD" w:sz="4" w:space="4"/>
      </w:pBdr>
    </w:pPr>
    <w:rPr>
      <w:b/>
      <w:bCs/>
      <w:i/>
      <w:iCs/>
      <w:color w:val="4f81bd"/>
      <w:sz w:val="20"/>
      <w:szCs w:val="20"/>
    </w:rPr>
  </w:style>
  <w:style w:type="character" w:styleId="942" w:customStyle="1">
    <w:name w:val="Выделенная цитата Знак"/>
    <w:link w:val="941"/>
    <w:uiPriority w:val="30"/>
    <w:rPr>
      <w:b/>
      <w:bCs/>
      <w:i/>
      <w:iCs/>
      <w:color w:val="4f81bd"/>
    </w:rPr>
  </w:style>
  <w:style w:type="character" w:styleId="943">
    <w:name w:val="Subtle Emphasis"/>
    <w:uiPriority w:val="19"/>
    <w:qFormat/>
    <w:rPr>
      <w:i/>
      <w:iCs/>
      <w:color w:val="808080"/>
    </w:rPr>
  </w:style>
  <w:style w:type="character" w:styleId="944">
    <w:name w:val="Intense Emphasis"/>
    <w:uiPriority w:val="21"/>
    <w:qFormat/>
    <w:rPr>
      <w:b/>
      <w:bCs/>
      <w:i/>
      <w:iCs/>
      <w:color w:val="4f81bd"/>
    </w:rPr>
  </w:style>
  <w:style w:type="character" w:styleId="945">
    <w:name w:val="Subtle Reference"/>
    <w:uiPriority w:val="31"/>
    <w:qFormat/>
    <w:rPr>
      <w:smallCaps/>
      <w:color w:val="c0504d"/>
      <w:u w:val="single"/>
    </w:rPr>
  </w:style>
  <w:style w:type="character" w:styleId="946">
    <w:name w:val="Intense Reference"/>
    <w:uiPriority w:val="32"/>
    <w:qFormat/>
    <w:rPr>
      <w:b/>
      <w:bCs/>
      <w:smallCaps/>
      <w:color w:val="c0504d"/>
      <w:spacing w:val="5"/>
      <w:u w:val="single"/>
    </w:rPr>
  </w:style>
  <w:style w:type="character" w:styleId="947">
    <w:name w:val="Book Title"/>
    <w:uiPriority w:val="33"/>
    <w:qFormat/>
    <w:rPr>
      <w:b/>
      <w:bCs/>
      <w:smallCaps/>
      <w:spacing w:val="5"/>
    </w:rPr>
  </w:style>
  <w:style w:type="paragraph" w:styleId="948">
    <w:name w:val="TOC Heading"/>
    <w:basedOn w:val="745"/>
    <w:next w:val="744"/>
    <w:uiPriority w:val="39"/>
    <w:qFormat/>
    <w:pPr>
      <w:outlineLvl w:val="9"/>
    </w:pPr>
  </w:style>
  <w:style w:type="paragraph" w:styleId="949">
    <w:name w:val="Document Map"/>
    <w:basedOn w:val="744"/>
    <w:link w:val="950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styleId="950" w:customStyle="1">
    <w:name w:val="Схема документа Знак"/>
    <w:link w:val="949"/>
    <w:uiPriority w:val="99"/>
    <w:semiHidden/>
    <w:rPr>
      <w:rFonts w:ascii="Tahoma" w:hAnsi="Tahoma" w:cs="Tahoma"/>
      <w:sz w:val="16"/>
      <w:szCs w:val="16"/>
    </w:rPr>
  </w:style>
  <w:style w:type="paragraph" w:styleId="951">
    <w:name w:val="Header"/>
    <w:basedOn w:val="744"/>
    <w:link w:val="952"/>
    <w:uiPriority w:val="99"/>
    <w:unhideWhenUsed/>
    <w:pPr>
      <w:jc w:val="center"/>
      <w:spacing w:before="0" w:after="0" w:line="240" w:lineRule="auto"/>
      <w:tabs>
        <w:tab w:val="center" w:pos="4677" w:leader="none"/>
        <w:tab w:val="right" w:pos="9355" w:leader="none"/>
      </w:tabs>
    </w:pPr>
    <w:rPr>
      <w:sz w:val="16"/>
      <w:szCs w:val="20"/>
    </w:rPr>
  </w:style>
  <w:style w:type="character" w:styleId="952" w:customStyle="1">
    <w:name w:val="Верхний колонтитул Знак"/>
    <w:link w:val="951"/>
    <w:uiPriority w:val="99"/>
    <w:rPr>
      <w:rFonts w:ascii="Times New Roman" w:hAnsi="Times New Roman"/>
      <w:sz w:val="16"/>
      <w:lang w:val="ru-RU"/>
    </w:rPr>
  </w:style>
  <w:style w:type="paragraph" w:styleId="953">
    <w:name w:val="Footer"/>
    <w:basedOn w:val="744"/>
    <w:link w:val="954"/>
    <w:uiPriority w:val="99"/>
    <w:unhideWhenUsed/>
    <w:pPr>
      <w:jc w:val="center"/>
      <w:spacing w:before="0" w:after="0" w:line="240" w:lineRule="auto"/>
      <w:tabs>
        <w:tab w:val="center" w:pos="4677" w:leader="none"/>
        <w:tab w:val="right" w:pos="9355" w:leader="none"/>
      </w:tabs>
    </w:pPr>
    <w:rPr>
      <w:sz w:val="16"/>
      <w:szCs w:val="20"/>
    </w:rPr>
  </w:style>
  <w:style w:type="character" w:styleId="954" w:customStyle="1">
    <w:name w:val="Нижний колонтитул Знак"/>
    <w:link w:val="953"/>
    <w:uiPriority w:val="99"/>
    <w:rPr>
      <w:rFonts w:ascii="Times New Roman" w:hAnsi="Times New Roman"/>
      <w:sz w:val="16"/>
      <w:lang w:val="ru-RU"/>
    </w:rPr>
  </w:style>
  <w:style w:type="character" w:styleId="955">
    <w:name w:val="Hyperlink"/>
    <w:uiPriority w:val="99"/>
    <w:unhideWhenUsed/>
    <w:rPr>
      <w:color w:val="0000ff"/>
      <w:u w:val="single"/>
    </w:rPr>
  </w:style>
  <w:style w:type="character" w:styleId="956">
    <w:name w:val="FollowedHyperlink"/>
    <w:uiPriority w:val="99"/>
    <w:semiHidden/>
    <w:unhideWhenUsed/>
    <w:rPr>
      <w:color w:val="800080"/>
      <w:u w:val="single"/>
    </w:rPr>
  </w:style>
  <w:style w:type="paragraph" w:styleId="957">
    <w:name w:val="Balloon Text"/>
    <w:basedOn w:val="744"/>
    <w:link w:val="958"/>
    <w:uiPriority w:val="99"/>
    <w:semiHidden/>
    <w:unhideWhenUsed/>
    <w:pPr>
      <w:spacing w:before="0" w:after="0" w:line="240" w:lineRule="auto"/>
    </w:pPr>
    <w:rPr>
      <w:rFonts w:ascii="Tahoma" w:hAnsi="Tahoma"/>
      <w:sz w:val="16"/>
      <w:szCs w:val="16"/>
    </w:rPr>
  </w:style>
  <w:style w:type="character" w:styleId="958" w:customStyle="1">
    <w:name w:val="Текст выноски Знак"/>
    <w:link w:val="957"/>
    <w:uiPriority w:val="99"/>
    <w:semiHidden/>
    <w:rPr>
      <w:rFonts w:ascii="Tahoma" w:hAnsi="Tahoma" w:cs="Tahoma"/>
      <w:sz w:val="16"/>
      <w:szCs w:val="16"/>
    </w:rPr>
  </w:style>
  <w:style w:type="character" w:styleId="959" w:customStyle="1">
    <w:name w:val="Основной текст с отступом 2 Знак1"/>
    <w:link w:val="960"/>
    <w:uiPriority w:val="99"/>
    <w:semiHidden/>
    <w:rPr>
      <w:sz w:val="24"/>
      <w:szCs w:val="24"/>
    </w:rPr>
  </w:style>
  <w:style w:type="paragraph" w:styleId="960">
    <w:name w:val="Body Text Indent 2"/>
    <w:basedOn w:val="744"/>
    <w:link w:val="959"/>
    <w:uiPriority w:val="99"/>
    <w:semiHidden/>
    <w:unhideWhenUsed/>
    <w:pPr>
      <w:ind w:firstLine="0"/>
      <w:jc w:val="left"/>
      <w:spacing w:before="0" w:after="160" w:line="240" w:lineRule="exact"/>
    </w:pPr>
    <w:rPr>
      <w:sz w:val="24"/>
      <w:szCs w:val="24"/>
    </w:rPr>
  </w:style>
  <w:style w:type="character" w:styleId="961" w:customStyle="1">
    <w:name w:val="Основной текст с отступом 2 Знак"/>
    <w:uiPriority w:val="99"/>
    <w:semiHidden/>
    <w:rPr>
      <w:sz w:val="22"/>
      <w:szCs w:val="22"/>
    </w:rPr>
  </w:style>
  <w:style w:type="paragraph" w:styleId="962" w:customStyle="1">
    <w:name w:val="ConsPlusNormal"/>
    <w:rPr>
      <w:rFonts w:eastAsia="Calibri"/>
      <w:sz w:val="22"/>
      <w:szCs w:val="22"/>
      <w:lang w:eastAsia="en-US"/>
    </w:rPr>
  </w:style>
  <w:style w:type="paragraph" w:styleId="963" w:customStyle="1">
    <w:name w:val="Заголовок 2 К"/>
    <w:basedOn w:val="744"/>
    <w:pPr>
      <w:ind w:firstLine="288"/>
      <w:spacing w:before="0" w:after="0" w:line="240" w:lineRule="auto"/>
      <w:widowControl w:val="off"/>
      <w:tabs>
        <w:tab w:val="left" w:pos="0" w:leader="none"/>
      </w:tabs>
    </w:pPr>
    <w:rPr>
      <w:sz w:val="24"/>
      <w:szCs w:val="24"/>
      <w:lang w:eastAsia="ar-SA"/>
    </w:rPr>
  </w:style>
  <w:style w:type="paragraph" w:styleId="964">
    <w:name w:val="Body Text Indent"/>
    <w:basedOn w:val="744"/>
    <w:link w:val="965"/>
    <w:uiPriority w:val="99"/>
    <w:semiHidden/>
    <w:unhideWhenUsed/>
    <w:pPr>
      <w:ind w:left="283"/>
    </w:pPr>
  </w:style>
  <w:style w:type="character" w:styleId="965" w:customStyle="1">
    <w:name w:val="Основной текст с отступом Знак"/>
    <w:link w:val="964"/>
    <w:uiPriority w:val="99"/>
    <w:semiHidden/>
    <w:rPr>
      <w:sz w:val="22"/>
      <w:szCs w:val="22"/>
    </w:rPr>
  </w:style>
  <w:style w:type="character" w:styleId="966">
    <w:name w:val="footnote reference"/>
    <w:link w:val="978"/>
    <w:uiPriority w:val="99"/>
    <w:rPr>
      <w:rFonts w:ascii="Times New Roman" w:hAnsi="Times New Roman" w:cs="Times New Roman"/>
      <w:vertAlign w:val="superscript"/>
    </w:rPr>
  </w:style>
  <w:style w:type="paragraph" w:styleId="967">
    <w:name w:val="footnote text"/>
    <w:basedOn w:val="744"/>
    <w:link w:val="968"/>
    <w:uiPriority w:val="99"/>
    <w:qFormat/>
    <w:pPr>
      <w:ind w:firstLine="0"/>
      <w:spacing w:before="0" w:after="0" w:line="240" w:lineRule="auto"/>
    </w:pPr>
    <w:rPr>
      <w:sz w:val="20"/>
      <w:szCs w:val="20"/>
    </w:rPr>
  </w:style>
  <w:style w:type="character" w:styleId="968" w:customStyle="1">
    <w:name w:val="Текст сноски Знак"/>
    <w:basedOn w:val="754"/>
    <w:link w:val="967"/>
    <w:uiPriority w:val="99"/>
    <w:semiHidden/>
  </w:style>
  <w:style w:type="character" w:styleId="969" w:customStyle="1">
    <w:name w:val="Основной текст (2)_"/>
    <w:link w:val="970"/>
    <w:rPr>
      <w:i/>
      <w:iCs/>
      <w:sz w:val="22"/>
      <w:szCs w:val="22"/>
      <w:shd w:val="clear" w:color="auto" w:fill="ffffff"/>
    </w:rPr>
  </w:style>
  <w:style w:type="paragraph" w:styleId="970" w:customStyle="1">
    <w:name w:val="Основной текст (2)"/>
    <w:basedOn w:val="744"/>
    <w:link w:val="969"/>
    <w:pPr>
      <w:ind w:firstLine="0"/>
      <w:spacing w:before="360" w:after="240" w:line="0" w:lineRule="atLeast"/>
      <w:shd w:val="clear" w:color="auto" w:fill="ffffff"/>
      <w:widowControl w:val="off"/>
    </w:pPr>
    <w:rPr>
      <w:i/>
      <w:iCs/>
    </w:rPr>
  </w:style>
  <w:style w:type="character" w:styleId="971" w:customStyle="1">
    <w:name w:val="Без интервала Знак"/>
    <w:link w:val="934"/>
    <w:uiPriority w:val="99"/>
    <w:rPr>
      <w:sz w:val="22"/>
      <w:szCs w:val="22"/>
    </w:rPr>
  </w:style>
  <w:style w:type="character" w:styleId="972">
    <w:name w:val="annotation reference"/>
    <w:basedOn w:val="754"/>
    <w:uiPriority w:val="99"/>
    <w:semiHidden/>
    <w:unhideWhenUsed/>
    <w:rPr>
      <w:sz w:val="16"/>
      <w:szCs w:val="16"/>
    </w:rPr>
  </w:style>
  <w:style w:type="paragraph" w:styleId="973">
    <w:name w:val="annotation text"/>
    <w:basedOn w:val="744"/>
    <w:link w:val="974"/>
    <w:uiPriority w:val="99"/>
    <w:semiHidden/>
    <w:unhideWhenUsed/>
    <w:rPr>
      <w:sz w:val="20"/>
      <w:szCs w:val="20"/>
    </w:rPr>
  </w:style>
  <w:style w:type="character" w:styleId="974" w:customStyle="1">
    <w:name w:val="Текст примечания Знак"/>
    <w:basedOn w:val="754"/>
    <w:link w:val="973"/>
    <w:uiPriority w:val="99"/>
    <w:semiHidden/>
  </w:style>
  <w:style w:type="paragraph" w:styleId="975">
    <w:name w:val="annotation subject"/>
    <w:basedOn w:val="973"/>
    <w:next w:val="973"/>
    <w:link w:val="976"/>
    <w:uiPriority w:val="99"/>
    <w:semiHidden/>
    <w:unhideWhenUsed/>
    <w:rPr>
      <w:b/>
      <w:bCs/>
    </w:rPr>
  </w:style>
  <w:style w:type="character" w:styleId="976" w:customStyle="1">
    <w:name w:val="Тема примечания Знак"/>
    <w:basedOn w:val="974"/>
    <w:link w:val="975"/>
    <w:uiPriority w:val="99"/>
    <w:semiHidden/>
    <w:rPr>
      <w:b/>
      <w:bCs/>
    </w:rPr>
  </w:style>
  <w:style w:type="character" w:styleId="977" w:customStyle="1">
    <w:name w:val="Текст сноски Знак1"/>
    <w:basedOn w:val="754"/>
    <w:uiPriority w:val="99"/>
    <w:rPr>
      <w:rFonts w:ascii="Tahoma" w:hAnsi="Tahoma" w:eastAsia="Times New Roman"/>
      <w:sz w:val="20"/>
      <w:szCs w:val="20"/>
      <w:lang w:val="en-US" w:eastAsia="en-US"/>
    </w:rPr>
  </w:style>
  <w:style w:type="paragraph" w:styleId="978" w:customStyle="1">
    <w:name w:val="Знак сноски1"/>
    <w:basedOn w:val="744"/>
    <w:link w:val="966"/>
    <w:uiPriority w:val="99"/>
    <w:qFormat/>
    <w:pPr>
      <w:ind w:firstLine="0"/>
      <w:jc w:val="left"/>
      <w:spacing w:before="0" w:after="200"/>
    </w:pPr>
    <w:rPr>
      <w:sz w:val="20"/>
      <w:szCs w:val="20"/>
      <w:vertAlign w:val="superscript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footer" Target="footer3.xml" /><Relationship Id="rId16" Type="http://schemas.openxmlformats.org/officeDocument/2006/relationships/footer" Target="footer4.xml" /><Relationship Id="rId17" Type="http://schemas.openxmlformats.org/officeDocument/2006/relationships/customXml" Target="../customXml/item1.xml" /><Relationship Id="rId18" Type="http://schemas.openxmlformats.org/officeDocument/2006/relationships/hyperlink" Target="consultantplus://offline/ref=7A0C22ED73F26C9D6D9B7A143878F9FA7E796E35F0B5B51C9C2CA224AB40F6B5B11C5F58F8B8F88879A637832785E91DCDEE3EA34D8Dc0W3S" TargetMode="External"/><Relationship Id="rId19" Type="http://schemas.openxmlformats.org/officeDocument/2006/relationships/hyperlink" Target="https://login.consultant.ru/link/?req=doc&amp;base=LAW&amp;n=466154&amp;dst=12374&amp;field=134&amp;date=21.01.2025" TargetMode="External"/><Relationship Id="rId20" Type="http://schemas.openxmlformats.org/officeDocument/2006/relationships/hyperlink" Target="https://login.consultant.ru/link/?req=doc&amp;base=LAW&amp;n=466154&amp;dst=12375&amp;field=134&amp;date=21.01.2025" TargetMode="External"/><Relationship Id="rId21" Type="http://schemas.openxmlformats.org/officeDocument/2006/relationships/hyperlink" Target="https://login.consultant.ru/link/?req=doc&amp;base=LAW&amp;n=466154&amp;dst=12376&amp;field=134&amp;date=21.01.2025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er4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E1455F-564E-4E62-A094-5901845D2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Р7-Офис/2025.2.1.801</Application>
  <Company>ДИЗО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№ ____</dc:title>
  <dc:creator>Сурова</dc:creator>
  <cp:lastModifiedBy>oz4</cp:lastModifiedBy>
  <cp:revision>16</cp:revision>
  <dcterms:created xsi:type="dcterms:W3CDTF">2025-11-12T13:30:00Z</dcterms:created>
  <dcterms:modified xsi:type="dcterms:W3CDTF">2026-09-28T11:25:14Z</dcterms:modified>
</cp:coreProperties>
</file>