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ind w:firstLine="567"/>
        <w:jc w:val="center"/>
        <w:rPr>
          <w:b/>
          <w:sz w:val="24"/>
          <w:szCs w:val="24"/>
        </w:rPr>
      </w:pPr>
      <w:r>
        <mc:AlternateContent>
          <mc:Choice Requires="wps">
            <w:drawing>
              <wp:anchor distT="0" distB="0" distL="0" distR="0" simplePos="0" relativeHeight="4" behindDoc="0" locked="0" layoutInCell="1" allowOverlap="1">
                <wp:simplePos x="0" y="0"/>
                <wp:positionH relativeFrom="column">
                  <wp:posOffset>5901690</wp:posOffset>
                </wp:positionH>
                <wp:positionV relativeFrom="paragraph">
                  <wp:posOffset>-169545</wp:posOffset>
                </wp:positionV>
                <wp:extent cx="781050" cy="368300"/>
                <wp:effectExtent l="0" t="0" r="0" b="0"/>
                <wp:wrapNone/>
                <wp:docPr id="1" name="Врезка1"/>
                <a:graphic xmlns:a="http://schemas.openxmlformats.org/drawingml/2006/main">
                  <a:graphicData uri="http://schemas.microsoft.com/office/word/2010/wordprocessingShape">
                    <wps:wsp>
                      <wps:cNvSpPr/>
                      <wps:spPr>
                        <a:xfrm>
                          <a:off x="0" y="0"/>
                          <a:ext cx="781200" cy="368280"/>
                        </a:xfrm>
                        <a:prstGeom prst="rect">
                          <a:avLst/>
                        </a:prstGeom>
                        <a:solidFill>
                          <a:srgbClr val="FFFFFF"/>
                        </a:solidFill>
                        <a:ln w="0">
                          <a:solidFill>
                            <a:srgbClr val="000000"/>
                          </a:solidFill>
                        </a:ln>
                      </wps:spPr>
                      <wps:style>
                        <a:lnRef idx="0"/>
                        <a:fillRef idx="0"/>
                        <a:effectRef idx="0"/>
                        <a:fontRef idx="minor"/>
                      </wps:style>
                      <wps:txbx>
                        <w:txbxContent>
                          <w:p>
                            <w:pPr>
                              <w:pStyle w:val="user3"/>
                              <w:rPr>
                                <w:b/>
                                <w:color w:val="FF0000"/>
                                <w:sz w:val="28"/>
                              </w:rPr>
                            </w:pPr>
                            <w:r>
                              <w:rPr>
                                <w:b/>
                                <w:color w:val="FF0000"/>
                                <w:sz w:val="28"/>
                              </w:rPr>
                              <w:t>44-ФЗ</w:t>
                            </w:r>
                          </w:p>
                        </w:txbxContent>
                      </wps:txbx>
                      <wps:bodyPr anchor="t">
                        <a:noAutofit/>
                      </wps:bodyPr>
                    </wps:wsp>
                  </a:graphicData>
                </a:graphic>
              </wp:anchor>
            </w:drawing>
          </mc:Choice>
          <mc:Fallback>
            <w:pict>
              <v:rect id="shape_0" fillcolor="white" stroked="t" o:allowincell="f" style="position:absolute;margin-left:464.7pt;margin-top:-13.35pt;width:61.45pt;height:28.95pt;mso-wrap-style:square;v-text-anchor:top">
                <v:fill o:detectmouseclick="t" type="solid" color2="black"/>
                <v:stroke color="black" joinstyle="round" endcap="flat"/>
                <v:textbox>
                  <w:txbxContent>
                    <w:p>
                      <w:pPr>
                        <w:pStyle w:val="user3"/>
                        <w:rPr>
                          <w:b/>
                          <w:color w:val="FF0000"/>
                          <w:sz w:val="28"/>
                        </w:rPr>
                      </w:pPr>
                      <w:r>
                        <w:rPr>
                          <w:b/>
                          <w:color w:val="FF0000"/>
                          <w:sz w:val="28"/>
                        </w:rPr>
                        <w:t>44-ФЗ</w:t>
                      </w:r>
                    </w:p>
                  </w:txbxContent>
                </v:textbox>
                <w10:wrap type="none"/>
              </v:rect>
            </w:pict>
          </mc:Fallback>
        </mc:AlternateContent>
      </w:r>
      <w:r>
        <w:rPr>
          <w:b/>
          <w:sz w:val="24"/>
          <w:szCs w:val="24"/>
        </w:rPr>
        <w:t xml:space="preserve">Запрос </w:t>
      </w:r>
    </w:p>
    <w:p>
      <w:pPr>
        <w:pStyle w:val="Normal"/>
        <w:widowControl/>
        <w:ind w:firstLine="567"/>
        <w:jc w:val="center"/>
        <w:rPr>
          <w:b/>
          <w:sz w:val="24"/>
          <w:szCs w:val="24"/>
        </w:rPr>
      </w:pPr>
      <w:r>
        <w:rPr>
          <w:b/>
          <w:sz w:val="24"/>
          <w:szCs w:val="24"/>
        </w:rPr>
        <w:t>о предоставлении ценовой информации</w:t>
      </w:r>
    </w:p>
    <w:p>
      <w:pPr>
        <w:pStyle w:val="Normal"/>
        <w:widowControl/>
        <w:ind w:firstLine="567"/>
        <w:jc w:val="center"/>
        <w:rPr>
          <w:b/>
          <w:sz w:val="24"/>
          <w:szCs w:val="24"/>
        </w:rPr>
      </w:pPr>
      <w:r>
        <w:rPr>
          <w:b/>
          <w:sz w:val="24"/>
          <w:szCs w:val="24"/>
        </w:rPr>
        <w:t>в целях анализа рынка</w:t>
      </w:r>
    </w:p>
    <w:p>
      <w:pPr>
        <w:pStyle w:val="Normal"/>
        <w:widowControl/>
        <w:ind w:firstLine="567"/>
        <w:jc w:val="center"/>
        <w:rPr>
          <w:b/>
          <w:sz w:val="24"/>
          <w:szCs w:val="24"/>
        </w:rPr>
      </w:pPr>
      <w:r>
        <w:rPr>
          <w:b/>
          <w:sz w:val="24"/>
          <w:szCs w:val="24"/>
        </w:rPr>
      </w:r>
    </w:p>
    <w:p>
      <w:pPr>
        <w:pStyle w:val="Normal"/>
        <w:suppressAutoHyphens w:val="true"/>
        <w:rPr>
          <w:b/>
          <w:i/>
          <w:sz w:val="24"/>
          <w:szCs w:val="24"/>
        </w:rPr>
      </w:pPr>
      <w:r>
        <w:rPr>
          <w:sz w:val="24"/>
          <w:szCs w:val="24"/>
        </w:rPr>
        <w:t xml:space="preserve">1.Заказчик – </w:t>
      </w:r>
      <w:r>
        <w:rPr>
          <w:b/>
          <w:i/>
          <w:sz w:val="24"/>
          <w:szCs w:val="24"/>
          <w:highlight w:val="yellow"/>
        </w:rPr>
        <w:t>Министерство культуры Владимирской области</w:t>
      </w:r>
      <w:r>
        <w:rPr>
          <w:b/>
          <w:i/>
          <w:sz w:val="24"/>
          <w:szCs w:val="24"/>
        </w:rPr>
        <w:t xml:space="preserve">, находящийся по адресу: </w:t>
      </w:r>
      <w:r>
        <w:rPr>
          <w:b/>
          <w:i/>
          <w:sz w:val="24"/>
          <w:szCs w:val="24"/>
          <w:highlight w:val="yellow"/>
        </w:rPr>
        <w:t>600000, г. Владимир, ул. Музейная, д. 3</w:t>
      </w:r>
      <w:r>
        <w:rPr>
          <w:b/>
          <w:i/>
          <w:sz w:val="24"/>
          <w:szCs w:val="24"/>
        </w:rPr>
        <w:t xml:space="preserve">- </w:t>
      </w:r>
      <w:r>
        <w:rPr>
          <w:sz w:val="24"/>
          <w:szCs w:val="24"/>
        </w:rPr>
        <w:t xml:space="preserve">проводит запрос ценовой информации в целях анализа рынка, получения информации о рыночных ценах товаров (работ, услуг) и определения наименьшей цены предложения (далее – Запрос цен), с возможным заключением договора и приглашает юридических лиц и индивидуальных предпринимателей (далее — Участники) подавать свои предложения о цене на </w:t>
      </w:r>
      <w:r>
        <w:rPr>
          <w:b/>
          <w:i/>
          <w:sz w:val="24"/>
          <w:szCs w:val="24"/>
          <w:shd w:fill="FFFF00" w:val="clear"/>
        </w:rPr>
        <w:t>объект закупки: канцтовары для нужд Министерства культуры Владимирской области.</w:t>
      </w:r>
    </w:p>
    <w:p>
      <w:pPr>
        <w:pStyle w:val="Normal"/>
        <w:ind w:firstLine="567"/>
        <w:jc w:val="both"/>
        <w:rPr>
          <w:sz w:val="24"/>
          <w:szCs w:val="24"/>
        </w:rPr>
      </w:pPr>
      <w:r>
        <w:rPr>
          <w:sz w:val="24"/>
          <w:szCs w:val="24"/>
        </w:rPr>
        <w:t xml:space="preserve">Количество, требования к качеству, функциональным характеристикам (потребительским свойствам) представлены в </w:t>
      </w:r>
      <w:r>
        <w:rPr>
          <w:sz w:val="24"/>
          <w:szCs w:val="24"/>
          <w:shd w:fill="FFFF00" w:val="clear"/>
        </w:rPr>
        <w:t>Форме Предложения (Приложение № 1).</w:t>
      </w:r>
    </w:p>
    <w:p>
      <w:pPr>
        <w:pStyle w:val="Normal"/>
        <w:ind w:firstLine="567"/>
        <w:jc w:val="both"/>
        <w:rPr>
          <w:sz w:val="24"/>
          <w:szCs w:val="24"/>
        </w:rPr>
      </w:pPr>
      <w:r>
        <w:rPr>
          <w:sz w:val="24"/>
          <w:szCs w:val="24"/>
        </w:rPr>
        <w:t>2. Цена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уплату налогов, сборов, других обязательных платежей и иные расходы, связанные с исполнением Контракта</w:t>
      </w:r>
    </w:p>
    <w:p>
      <w:pPr>
        <w:pStyle w:val="Normal"/>
        <w:ind w:firstLine="567"/>
        <w:jc w:val="both"/>
        <w:rPr>
          <w:b/>
          <w:sz w:val="24"/>
          <w:szCs w:val="24"/>
          <w:u w:val="single"/>
        </w:rPr>
      </w:pPr>
      <w:r>
        <w:rPr>
          <w:b/>
          <w:sz w:val="24"/>
          <w:szCs w:val="24"/>
        </w:rPr>
        <w:t xml:space="preserve">Цена не должна превышать: </w:t>
      </w:r>
      <w:r>
        <w:rPr>
          <w:b/>
          <w:sz w:val="24"/>
          <w:szCs w:val="24"/>
          <w:shd w:fill="FFFF00" w:val="clear"/>
        </w:rPr>
        <w:t xml:space="preserve">153 643,97 </w:t>
      </w:r>
      <w:r>
        <w:rPr>
          <w:b/>
          <w:i/>
          <w:sz w:val="24"/>
          <w:szCs w:val="24"/>
          <w:shd w:fill="FFFF00" w:val="clear"/>
        </w:rPr>
        <w:t>(</w:t>
      </w:r>
      <w:bookmarkStart w:id="0" w:name="_GoBack"/>
      <w:bookmarkEnd w:id="0"/>
      <w:r>
        <w:rPr>
          <w:b/>
          <w:i/>
          <w:sz w:val="24"/>
          <w:szCs w:val="24"/>
          <w:highlight w:val="yellow"/>
        </w:rPr>
        <w:t>сто пятьдесят три тысячи шестьсот сорок три) рубля_97_ копеек.</w:t>
      </w:r>
    </w:p>
    <w:p>
      <w:pPr>
        <w:pStyle w:val="Normal"/>
        <w:ind w:firstLine="567"/>
        <w:jc w:val="both"/>
        <w:rPr>
          <w:sz w:val="24"/>
          <w:szCs w:val="24"/>
        </w:rPr>
      </w:pPr>
      <w:r>
        <w:rPr>
          <w:sz w:val="24"/>
          <w:szCs w:val="24"/>
        </w:rPr>
        <w:t>3. Доставка товара осуществляется силами и за счет средств Участника.</w:t>
      </w:r>
    </w:p>
    <w:p>
      <w:pPr>
        <w:pStyle w:val="Normal"/>
        <w:widowControl/>
        <w:tabs>
          <w:tab w:val="clear" w:pos="708"/>
          <w:tab w:val="left" w:pos="360" w:leader="none"/>
        </w:tabs>
        <w:ind w:firstLine="567"/>
        <w:jc w:val="both"/>
        <w:rPr>
          <w:b/>
          <w:i/>
          <w:sz w:val="24"/>
          <w:szCs w:val="24"/>
        </w:rPr>
      </w:pPr>
      <w:r>
        <w:rPr>
          <w:sz w:val="24"/>
          <w:szCs w:val="24"/>
        </w:rPr>
        <w:t xml:space="preserve">Предполагаемые сроки заключения контракта: </w:t>
      </w:r>
      <w:r>
        <w:rPr>
          <w:b/>
          <w:bCs/>
          <w:i/>
          <w:iCs/>
          <w:sz w:val="24"/>
          <w:szCs w:val="24"/>
          <w:shd w:fill="FFFF00" w:val="clear"/>
        </w:rPr>
        <w:t>сентябрь 2026 года.</w:t>
      </w:r>
    </w:p>
    <w:p>
      <w:pPr>
        <w:pStyle w:val="Normal"/>
        <w:widowControl/>
        <w:tabs>
          <w:tab w:val="clear" w:pos="708"/>
          <w:tab w:val="left" w:pos="360" w:leader="none"/>
        </w:tabs>
        <w:ind w:firstLine="567"/>
        <w:jc w:val="both"/>
        <w:rPr>
          <w:b/>
          <w:i/>
          <w:sz w:val="24"/>
          <w:szCs w:val="24"/>
        </w:rPr>
      </w:pPr>
      <w:r>
        <w:rPr>
          <w:b/>
          <w:i/>
          <w:sz w:val="24"/>
          <w:szCs w:val="24"/>
        </w:rPr>
        <w:t>Заключение контракта возможно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программно-аппаратных средств электронной площадки «</w:t>
      </w:r>
      <w:r>
        <w:rPr>
          <w:b/>
          <w:i/>
          <w:sz w:val="24"/>
          <w:szCs w:val="24"/>
          <w:lang w:val="en-US"/>
        </w:rPr>
        <w:t>VladZakupki</w:t>
      </w:r>
      <w:r>
        <w:rPr>
          <w:b/>
          <w:i/>
          <w:sz w:val="24"/>
          <w:szCs w:val="24"/>
        </w:rPr>
        <w:t>» или в простой письменной форме.</w:t>
      </w:r>
    </w:p>
    <w:p>
      <w:pPr>
        <w:pStyle w:val="Normal"/>
        <w:widowControl/>
        <w:tabs>
          <w:tab w:val="clear" w:pos="708"/>
          <w:tab w:val="left" w:pos="360" w:leader="none"/>
        </w:tabs>
        <w:ind w:firstLine="567"/>
        <w:jc w:val="both"/>
        <w:rPr>
          <w:b/>
          <w:bCs/>
          <w:i/>
          <w:sz w:val="24"/>
          <w:szCs w:val="24"/>
        </w:rPr>
      </w:pPr>
      <w:r>
        <w:rPr>
          <w:sz w:val="24"/>
          <w:szCs w:val="24"/>
        </w:rPr>
        <w:t xml:space="preserve">Предполагаемые сроки поставки: </w:t>
      </w:r>
      <w:r>
        <w:rPr>
          <w:b/>
          <w:i/>
          <w:sz w:val="24"/>
          <w:szCs w:val="24"/>
          <w:shd w:fill="FFFF00" w:val="clear"/>
        </w:rPr>
        <w:t xml:space="preserve">в течение 10 (десяти) рабочих дней с даты заключения контракта. </w:t>
      </w:r>
    </w:p>
    <w:p>
      <w:pPr>
        <w:pStyle w:val="Normal"/>
        <w:tabs>
          <w:tab w:val="clear" w:pos="708"/>
          <w:tab w:val="left" w:pos="1134" w:leader="none"/>
        </w:tabs>
        <w:ind w:firstLine="567" w:right="-1"/>
        <w:jc w:val="both"/>
        <w:rPr>
          <w:i/>
          <w:sz w:val="24"/>
          <w:szCs w:val="24"/>
        </w:rPr>
      </w:pPr>
      <w:r>
        <w:rPr>
          <w:sz w:val="24"/>
          <w:szCs w:val="24"/>
        </w:rPr>
        <w:t xml:space="preserve">4. Порядок оплаты: </w:t>
      </w:r>
      <w:r>
        <w:rPr>
          <w:b/>
          <w:i/>
          <w:sz w:val="24"/>
          <w:szCs w:val="24"/>
          <w:shd w:fill="FFFF00" w:val="clear"/>
        </w:rPr>
        <w:t>в течение 7 (семи) рабочих дней с даты подписания заказчиком документов о приемке.</w:t>
      </w:r>
    </w:p>
    <w:p>
      <w:pPr>
        <w:pStyle w:val="Normal"/>
        <w:widowControl/>
        <w:ind w:firstLine="567"/>
        <w:jc w:val="both"/>
        <w:rPr>
          <w:color w:val="000000"/>
          <w:sz w:val="24"/>
          <w:szCs w:val="24"/>
        </w:rPr>
      </w:pPr>
      <w:r>
        <w:rPr>
          <w:sz w:val="24"/>
          <w:szCs w:val="24"/>
        </w:rPr>
        <w:t xml:space="preserve">5. Предложение рекомендуется направлять по форме, приведенной в </w:t>
      </w:r>
      <w:r>
        <w:rPr>
          <w:b/>
          <w:i/>
          <w:sz w:val="24"/>
          <w:szCs w:val="24"/>
          <w:shd w:fill="FFFF00" w:val="clear"/>
        </w:rPr>
        <w:t>Приложении№1</w:t>
      </w:r>
      <w:r>
        <w:rPr>
          <w:sz w:val="24"/>
          <w:szCs w:val="24"/>
        </w:rPr>
        <w:t xml:space="preserve"> к настоящему запросу о предоставлении ценовой информации</w:t>
      </w:r>
      <w:r>
        <w:rPr>
          <w:color w:val="000000"/>
          <w:sz w:val="24"/>
          <w:szCs w:val="24"/>
        </w:rPr>
        <w:t>.</w:t>
      </w:r>
    </w:p>
    <w:p>
      <w:pPr>
        <w:pStyle w:val="Normal"/>
        <w:widowControl/>
        <w:ind w:firstLine="567"/>
        <w:jc w:val="both"/>
        <w:rPr>
          <w:sz w:val="24"/>
          <w:szCs w:val="24"/>
        </w:rPr>
      </w:pPr>
      <w:r>
        <w:rPr>
          <w:sz w:val="24"/>
          <w:szCs w:val="24"/>
        </w:rPr>
        <w:t xml:space="preserve">Предложение должно быть подписано лицом, имеющим право, в соответствии с законодательством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(далее — Уполномоченное лицо). В последнем случае оригинал доверенности прикладывается к предложению. </w:t>
      </w:r>
    </w:p>
    <w:p>
      <w:pPr>
        <w:pStyle w:val="Normal"/>
        <w:widowControl/>
        <w:ind w:firstLine="567"/>
        <w:jc w:val="both"/>
        <w:rPr>
          <w:sz w:val="24"/>
          <w:szCs w:val="24"/>
        </w:rPr>
      </w:pPr>
      <w:r>
        <w:rPr>
          <w:sz w:val="24"/>
          <w:szCs w:val="24"/>
        </w:rPr>
        <w:t>Предложение также должно быть скреплено печатью Участника (при наличии).</w:t>
      </w:r>
    </w:p>
    <w:p>
      <w:pPr>
        <w:pStyle w:val="Normal"/>
        <w:ind w:firstLine="567"/>
        <w:jc w:val="both"/>
        <w:rPr>
          <w:sz w:val="24"/>
          <w:szCs w:val="24"/>
        </w:rPr>
      </w:pPr>
      <w:r>
        <w:rPr>
          <w:sz w:val="24"/>
          <w:szCs w:val="24"/>
        </w:rPr>
        <w:t xml:space="preserve">6. Из предложения участника должны однозначно определяться цена единицы </w:t>
      </w:r>
      <w:r>
        <w:rPr>
          <w:b/>
          <w:i/>
          <w:sz w:val="24"/>
          <w:szCs w:val="24"/>
          <w:shd w:fill="FFFF00" w:val="clear"/>
        </w:rPr>
        <w:t>товара</w:t>
      </w:r>
      <w:r>
        <w:rPr>
          <w:b/>
          <w:i/>
          <w:sz w:val="24"/>
          <w:szCs w:val="24"/>
        </w:rPr>
        <w:t xml:space="preserve"> </w:t>
      </w:r>
      <w:r>
        <w:rPr>
          <w:sz w:val="24"/>
          <w:szCs w:val="24"/>
        </w:rPr>
        <w:t>и общая цена контракта на условиях, указанных в запросе, срок действия предлагаемой цены.</w:t>
      </w:r>
    </w:p>
    <w:p>
      <w:pPr>
        <w:pStyle w:val="Normal"/>
        <w:widowControl/>
        <w:ind w:firstLine="567"/>
        <w:jc w:val="both"/>
        <w:rPr>
          <w:sz w:val="24"/>
          <w:szCs w:val="24"/>
        </w:rPr>
      </w:pPr>
      <w:r>
        <w:rPr>
          <w:sz w:val="24"/>
          <w:szCs w:val="24"/>
        </w:rPr>
        <w:t>7. Предложение должно быть подано Участником в форме электронного документа на электронную площадку «</w:t>
      </w:r>
      <w:r>
        <w:rPr>
          <w:b/>
          <w:i/>
          <w:sz w:val="24"/>
          <w:szCs w:val="24"/>
          <w:lang w:val="en-US"/>
        </w:rPr>
        <w:t>VladZakupki</w:t>
      </w:r>
      <w:r>
        <w:rPr>
          <w:b/>
          <w:i/>
          <w:sz w:val="24"/>
          <w:szCs w:val="24"/>
        </w:rPr>
        <w:t>» (адрес сайта в сети Интернет: http://vladzakupki.ru)</w:t>
      </w:r>
      <w:r>
        <w:rPr>
          <w:sz w:val="24"/>
          <w:szCs w:val="24"/>
        </w:rPr>
        <w:t xml:space="preserve">. При подаче заявки Участник </w:t>
      </w:r>
      <w:r>
        <w:rPr>
          <w:b/>
          <w:sz w:val="24"/>
          <w:szCs w:val="24"/>
        </w:rPr>
        <w:t>обязан указать номер извещения, указанный на вышеуказанном сайте</w:t>
      </w:r>
      <w:r>
        <w:rPr>
          <w:sz w:val="24"/>
          <w:szCs w:val="24"/>
        </w:rPr>
        <w:t>.</w:t>
      </w:r>
    </w:p>
    <w:p>
      <w:pPr>
        <w:pStyle w:val="Normal"/>
        <w:widowControl/>
        <w:rPr>
          <w:b/>
          <w:i/>
          <w:color w:themeColor="text1" w:val="000000"/>
          <w:sz w:val="24"/>
          <w:szCs w:val="24"/>
          <w:highlight w:val="yellow"/>
          <w:u w:val="single"/>
        </w:rPr>
      </w:pPr>
      <w:r>
        <w:rPr>
          <w:sz w:val="24"/>
          <w:szCs w:val="24"/>
        </w:rPr>
        <w:t>Срок подачи ценовой информации:</w:t>
      </w:r>
      <w:r>
        <w:rPr>
          <w:b/>
          <w:sz w:val="24"/>
          <w:szCs w:val="24"/>
        </w:rPr>
        <w:t xml:space="preserve">: </w:t>
      </w:r>
      <w:r>
        <w:rPr>
          <w:i/>
          <w:color w:themeColor="text1" w:val="000000"/>
          <w:sz w:val="21"/>
          <w:szCs w:val="21"/>
          <w:u w:val="single"/>
        </w:rPr>
        <w:t xml:space="preserve">с момента опубликования </w:t>
      </w:r>
      <w:r>
        <w:rPr>
          <w:i/>
          <w:color w:themeColor="text1" w:val="000000"/>
          <w:sz w:val="21"/>
          <w:szCs w:val="21"/>
          <w:highlight w:val="yellow"/>
          <w:u w:val="single"/>
        </w:rPr>
        <w:t xml:space="preserve">до </w:t>
      </w:r>
      <w:r>
        <w:rPr>
          <w:i/>
          <w:color w:themeColor="text1" w:val="000000"/>
          <w:sz w:val="21"/>
          <w:szCs w:val="21"/>
          <w:highlight w:val="yellow"/>
          <w:u w:val="single"/>
          <w:lang w:val="en-US"/>
        </w:rPr>
        <w:t>11.</w:t>
      </w:r>
      <w:r>
        <w:rPr>
          <w:i/>
          <w:color w:themeColor="text1" w:val="000000"/>
          <w:sz w:val="21"/>
          <w:szCs w:val="21"/>
          <w:highlight w:val="yellow"/>
          <w:u w:val="single"/>
        </w:rPr>
        <w:t xml:space="preserve">09.2026 г. </w:t>
      </w:r>
      <w:r>
        <w:rPr>
          <w:i/>
          <w:color w:themeColor="text1" w:val="000000"/>
          <w:sz w:val="21"/>
          <w:szCs w:val="21"/>
          <w:highlight w:val="yellow"/>
          <w:u w:val="single"/>
          <w:lang w:val="en-US"/>
        </w:rPr>
        <w:t>15</w:t>
      </w:r>
      <w:r>
        <w:rPr>
          <w:i/>
          <w:color w:themeColor="text1" w:val="000000"/>
          <w:sz w:val="21"/>
          <w:szCs w:val="21"/>
          <w:highlight w:val="yellow"/>
          <w:u w:val="single"/>
        </w:rPr>
        <w:t xml:space="preserve"> ч. 00 мин.</w:t>
      </w:r>
    </w:p>
    <w:p>
      <w:pPr>
        <w:pStyle w:val="Normal"/>
        <w:widowControl/>
        <w:ind w:firstLine="567"/>
        <w:jc w:val="both"/>
        <w:rPr>
          <w:sz w:val="24"/>
          <w:szCs w:val="24"/>
        </w:rPr>
      </w:pPr>
      <w:r>
        <w:rPr>
          <w:sz w:val="24"/>
          <w:szCs w:val="24"/>
        </w:rPr>
        <w:t xml:space="preserve">8. </w:t>
      </w:r>
      <w:r>
        <w:rPr>
          <w:b/>
          <w:sz w:val="24"/>
          <w:szCs w:val="24"/>
        </w:rPr>
        <w:t xml:space="preserve">Данная процедура является запросом ценовых предложений </w:t>
      </w:r>
      <w:r>
        <w:rPr>
          <w:sz w:val="24"/>
          <w:szCs w:val="24"/>
        </w:rPr>
        <w:t xml:space="preserve">в соответствии с ч. 5 ст. 22 </w:t>
      </w:r>
      <w:r>
        <w:rPr>
          <w:bCs/>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b/>
          <w:bCs/>
          <w:sz w:val="24"/>
          <w:szCs w:val="24"/>
        </w:rPr>
        <w:t xml:space="preserve">и может закончиться подписанием </w:t>
      </w:r>
      <w:r>
        <w:rPr>
          <w:b/>
          <w:bCs/>
          <w:sz w:val="24"/>
          <w:szCs w:val="24"/>
          <w:highlight w:val="yellow"/>
        </w:rPr>
        <w:t>контракта</w:t>
      </w:r>
      <w:r>
        <w:rPr>
          <w:b/>
          <w:bCs/>
          <w:sz w:val="24"/>
          <w:szCs w:val="24"/>
        </w:rPr>
        <w:t xml:space="preserve">, </w:t>
      </w:r>
      <w:r>
        <w:rPr>
          <w:b/>
          <w:sz w:val="24"/>
          <w:szCs w:val="24"/>
        </w:rPr>
        <w:t>в случае принятия Заказчиком такого решения.</w:t>
      </w:r>
    </w:p>
    <w:p>
      <w:pPr>
        <w:pStyle w:val="Normal"/>
        <w:ind w:firstLine="567"/>
        <w:jc w:val="both"/>
        <w:rPr>
          <w:sz w:val="24"/>
          <w:szCs w:val="24"/>
        </w:rPr>
      </w:pPr>
      <w:r>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Pr>
          <w:b/>
          <w:sz w:val="24"/>
          <w:szCs w:val="24"/>
        </w:rPr>
        <w:t>с намерением</w:t>
      </w:r>
      <w:r>
        <w:rPr>
          <w:sz w:val="24"/>
          <w:szCs w:val="24"/>
        </w:rPr>
        <w:t xml:space="preserve"> заключить контракт с Участником:</w:t>
      </w:r>
    </w:p>
    <w:p>
      <w:pPr>
        <w:pStyle w:val="Normal"/>
        <w:ind w:firstLine="567"/>
        <w:jc w:val="both"/>
        <w:rPr>
          <w:sz w:val="24"/>
          <w:szCs w:val="24"/>
        </w:rPr>
      </w:pPr>
      <w:r>
        <w:rPr>
          <w:sz w:val="24"/>
          <w:szCs w:val="24"/>
        </w:rPr>
        <w:t>1) предложившим наименьшую цену;</w:t>
      </w:r>
    </w:p>
    <w:p>
      <w:pPr>
        <w:pStyle w:val="Normal"/>
        <w:ind w:firstLine="567"/>
        <w:jc w:val="both"/>
        <w:rPr>
          <w:sz w:val="24"/>
          <w:szCs w:val="24"/>
        </w:rPr>
      </w:pPr>
      <w:r>
        <w:rPr>
          <w:sz w:val="24"/>
          <w:szCs w:val="24"/>
        </w:rPr>
        <w:t>2) лучшие нестоимостные условия;</w:t>
      </w:r>
    </w:p>
    <w:p>
      <w:pPr>
        <w:pStyle w:val="Normal"/>
        <w:ind w:firstLine="567"/>
        <w:jc w:val="both"/>
        <w:rPr>
          <w:sz w:val="24"/>
          <w:szCs w:val="24"/>
        </w:rPr>
      </w:pPr>
      <w:r>
        <w:rPr>
          <w:sz w:val="24"/>
          <w:szCs w:val="24"/>
        </w:rPr>
        <w:t xml:space="preserve">3) лучшие по совокупности условия, </w:t>
      </w:r>
    </w:p>
    <w:p>
      <w:pPr>
        <w:pStyle w:val="Normal"/>
        <w:ind w:firstLine="567"/>
        <w:jc w:val="both"/>
        <w:rPr>
          <w:sz w:val="24"/>
          <w:szCs w:val="24"/>
        </w:rPr>
      </w:pPr>
      <w:r>
        <w:rPr>
          <w:b/>
          <w:sz w:val="24"/>
          <w:szCs w:val="24"/>
        </w:rPr>
        <w:t>или принимает решение о завершении процедуры запроса цен без заключения контракта.</w:t>
      </w:r>
    </w:p>
    <w:p>
      <w:pPr>
        <w:pStyle w:val="Normal"/>
        <w:widowControl/>
        <w:ind w:firstLine="567"/>
        <w:jc w:val="both"/>
        <w:rPr>
          <w:b/>
          <w:sz w:val="24"/>
          <w:szCs w:val="24"/>
        </w:rPr>
      </w:pPr>
      <w:r>
        <w:rPr>
          <w:b/>
          <w:sz w:val="24"/>
          <w:szCs w:val="24"/>
        </w:rPr>
        <w:t>Заказчик оставляет за собой право не заключать контракт.</w:t>
      </w:r>
    </w:p>
    <w:p>
      <w:pPr>
        <w:pStyle w:val="Normal"/>
        <w:widowControl/>
        <w:ind w:firstLine="567"/>
        <w:jc w:val="both"/>
        <w:rPr>
          <w:sz w:val="24"/>
          <w:szCs w:val="24"/>
        </w:rPr>
      </w:pPr>
      <w:r>
        <w:rPr>
          <w:sz w:val="24"/>
          <w:szCs w:val="24"/>
        </w:rPr>
        <w:t>9. Условия рассмотрения ценовых предложений Участников и их оценка.</w:t>
      </w:r>
    </w:p>
    <w:p>
      <w:pPr>
        <w:pStyle w:val="Normal"/>
        <w:ind w:firstLine="567"/>
        <w:jc w:val="both"/>
        <w:rPr>
          <w:sz w:val="24"/>
          <w:szCs w:val="24"/>
        </w:rPr>
      </w:pPr>
      <w:r>
        <w:rPr>
          <w:sz w:val="24"/>
          <w:szCs w:val="24"/>
        </w:rPr>
        <w:t>При рассмотрении ценовых предложений Участников Заказчик сравнивает предложенные цены в случае соответствия участника следующим требованиям:</w:t>
      </w:r>
    </w:p>
    <w:p>
      <w:pPr>
        <w:pStyle w:val="Normal"/>
        <w:ind w:firstLine="567"/>
        <w:jc w:val="both"/>
        <w:rPr>
          <w:bCs/>
          <w:sz w:val="24"/>
          <w:szCs w:val="24"/>
        </w:rPr>
      </w:pPr>
      <w:r>
        <w:rPr>
          <w:b/>
          <w:sz w:val="24"/>
          <w:szCs w:val="24"/>
        </w:rPr>
        <w:t xml:space="preserve">1) единые требования </w:t>
      </w:r>
      <w:r>
        <w:rPr>
          <w:b/>
          <w:bCs/>
          <w:sz w:val="24"/>
          <w:szCs w:val="24"/>
        </w:rPr>
        <w:t>к участникам закупки:</w:t>
      </w:r>
    </w:p>
    <w:p>
      <w:pPr>
        <w:pStyle w:val="Normal"/>
        <w:widowControl/>
        <w:ind w:firstLine="567"/>
        <w:jc w:val="both"/>
        <w:rPr>
          <w:bCs/>
          <w:sz w:val="24"/>
          <w:szCs w:val="24"/>
        </w:rPr>
      </w:pPr>
      <w:r>
        <w:rPr>
          <w:bCs/>
          <w:sz w:val="24"/>
          <w:szCs w:val="24"/>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Normal"/>
        <w:widowControl/>
        <w:ind w:firstLine="567"/>
        <w:jc w:val="both"/>
        <w:rPr>
          <w:bCs/>
          <w:sz w:val="24"/>
          <w:szCs w:val="24"/>
        </w:rPr>
      </w:pPr>
      <w:r>
        <w:rPr>
          <w:bCs/>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Normal"/>
        <w:widowControl/>
        <w:ind w:firstLine="567"/>
        <w:jc w:val="both"/>
        <w:rPr>
          <w:bCs/>
          <w:sz w:val="24"/>
          <w:szCs w:val="24"/>
        </w:rPr>
      </w:pPr>
      <w:r>
        <w:rPr>
          <w:bCs/>
          <w:sz w:val="24"/>
          <w:szCs w:val="24"/>
        </w:rPr>
        <w:t>-неприостановление деятельности участника закупки в порядке, установленном Кодексом Российской Федерации об административных правонарушениях;</w:t>
      </w:r>
    </w:p>
    <w:p>
      <w:pPr>
        <w:pStyle w:val="Normal"/>
        <w:widowControl/>
        <w:ind w:firstLine="567"/>
        <w:jc w:val="both"/>
        <w:rPr>
          <w:bCs/>
          <w:sz w:val="24"/>
          <w:szCs w:val="24"/>
        </w:rPr>
      </w:pPr>
      <w:r>
        <w:rPr>
          <w:bCs/>
          <w:sz w:val="24"/>
          <w:szCs w:val="24"/>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Normal"/>
        <w:widowControl/>
        <w:ind w:firstLine="567"/>
        <w:jc w:val="both"/>
        <w:rPr>
          <w:bCs/>
          <w:sz w:val="24"/>
          <w:szCs w:val="24"/>
        </w:rPr>
      </w:pPr>
      <w:r>
        <w:rPr>
          <w:bCs/>
          <w:sz w:val="24"/>
          <w:szCs w:val="24"/>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
        <w:r>
          <w:rPr>
            <w:rStyle w:val="Style3"/>
            <w:bCs/>
            <w:sz w:val="24"/>
            <w:szCs w:val="24"/>
          </w:rPr>
          <w:t>статьями 289</w:t>
        </w:r>
      </w:hyperlink>
      <w:r>
        <w:rPr>
          <w:bCs/>
          <w:sz w:val="24"/>
          <w:szCs w:val="24"/>
        </w:rPr>
        <w:t xml:space="preserve">, 290, </w:t>
      </w:r>
      <w:hyperlink r:id="rId3">
        <w:r>
          <w:rPr>
            <w:rStyle w:val="Style3"/>
            <w:bCs/>
            <w:sz w:val="24"/>
            <w:szCs w:val="24"/>
          </w:rPr>
          <w:t>291</w:t>
        </w:r>
      </w:hyperlink>
      <w:r>
        <w:rPr>
          <w:bCs/>
          <w:sz w:val="24"/>
          <w:szCs w:val="24"/>
        </w:rPr>
        <w:t xml:space="preserve">, </w:t>
      </w:r>
      <w:hyperlink r:id="rId4">
        <w:r>
          <w:rPr>
            <w:rStyle w:val="Style3"/>
            <w:bCs/>
            <w:sz w:val="24"/>
            <w:szCs w:val="24"/>
          </w:rPr>
          <w:t>291.1</w:t>
        </w:r>
      </w:hyperlink>
      <w:r>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Normal"/>
        <w:widowControl/>
        <w:ind w:firstLine="567"/>
        <w:jc w:val="both"/>
        <w:rPr>
          <w:bCs/>
          <w:sz w:val="24"/>
          <w:szCs w:val="24"/>
        </w:rPr>
      </w:pPr>
      <w:r>
        <w:rPr>
          <w:bCs/>
          <w:sz w:val="24"/>
          <w:szCs w:val="24"/>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Normal"/>
        <w:widowControl/>
        <w:ind w:firstLine="567"/>
        <w:jc w:val="both"/>
        <w:rPr>
          <w:bCs/>
          <w:i/>
          <w:sz w:val="24"/>
          <w:szCs w:val="24"/>
        </w:rPr>
      </w:pPr>
      <w:r>
        <w:rPr>
          <w:bCs/>
          <w:sz w:val="24"/>
          <w:szCs w:val="24"/>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r>
        <w:rPr>
          <w:bCs/>
          <w:i/>
          <w:sz w:val="24"/>
          <w:szCs w:val="24"/>
        </w:rPr>
        <w:t>(предоставляется, если данное требование относится к предмету закупки);</w:t>
      </w:r>
    </w:p>
    <w:p>
      <w:pPr>
        <w:pStyle w:val="Normal"/>
        <w:widowControl/>
        <w:ind w:firstLine="567"/>
        <w:jc w:val="both"/>
        <w:rPr>
          <w:bCs/>
          <w:sz w:val="24"/>
          <w:szCs w:val="24"/>
        </w:rPr>
      </w:pPr>
      <w:r>
        <w:rPr>
          <w:bCs/>
          <w:sz w:val="24"/>
          <w:szCs w:val="24"/>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pPr>
        <w:pStyle w:val="Normal"/>
        <w:widowControl/>
        <w:ind w:firstLine="567"/>
        <w:jc w:val="both"/>
        <w:rPr>
          <w:bCs/>
          <w:sz w:val="24"/>
          <w:szCs w:val="24"/>
        </w:rPr>
      </w:pPr>
      <w:r>
        <w:rPr>
          <w:bCs/>
          <w:sz w:val="24"/>
          <w:szCs w:val="24"/>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widowControl/>
        <w:ind w:firstLine="567"/>
        <w:jc w:val="both"/>
        <w:rPr>
          <w:bCs/>
          <w:sz w:val="24"/>
          <w:szCs w:val="24"/>
        </w:rPr>
      </w:pPr>
      <w:r>
        <w:rPr>
          <w:bCs/>
          <w:sz w:val="24"/>
          <w:szCs w:val="24"/>
        </w:rPr>
        <w:t>- отсутствие у участника закупки ограничений для участия в закупках, установленных законодательством Российской Федерации.</w:t>
      </w:r>
    </w:p>
    <w:p>
      <w:pPr>
        <w:pStyle w:val="Normal"/>
        <w:ind w:firstLine="567"/>
        <w:jc w:val="both"/>
        <w:rPr>
          <w:sz w:val="24"/>
          <w:szCs w:val="24"/>
        </w:rPr>
      </w:pPr>
      <w:r>
        <w:rPr>
          <w:b/>
          <w:sz w:val="24"/>
          <w:szCs w:val="24"/>
        </w:rPr>
        <w:t>2) отсутствие сведений об Участнике в реестрах недобросовестных поставщиков</w:t>
      </w:r>
      <w:r>
        <w:rPr>
          <w:sz w:val="24"/>
          <w:szCs w:val="24"/>
        </w:rPr>
        <w:t xml:space="preserve"> (подрядчиков, исполнителей) на Официальном сайте единой информационной системы в сфере закупок;</w:t>
      </w:r>
    </w:p>
    <w:p>
      <w:pPr>
        <w:pStyle w:val="Normal"/>
        <w:widowControl/>
        <w:ind w:firstLine="567"/>
        <w:jc w:val="both"/>
        <w:rPr>
          <w:sz w:val="24"/>
          <w:szCs w:val="24"/>
        </w:rPr>
      </w:pPr>
      <w:r>
        <w:rPr>
          <w:b/>
          <w:sz w:val="24"/>
          <w:szCs w:val="24"/>
        </w:rPr>
        <w:t>3) участник закупки</w:t>
      </w:r>
      <w:r>
        <w:rPr>
          <w:sz w:val="24"/>
          <w:szCs w:val="24"/>
        </w:rPr>
        <w:t xml:space="preserve">, предложивший цену контракта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Pr>
          <w:b/>
          <w:sz w:val="24"/>
          <w:szCs w:val="24"/>
        </w:rPr>
        <w:t>обязан представить Заказчику обоснование предлагаемых цены контракта, суммы цен единиц товара</w:t>
      </w:r>
      <w:r>
        <w:rPr>
          <w:sz w:val="24"/>
          <w:szCs w:val="24"/>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pPr>
        <w:pStyle w:val="Normal"/>
        <w:ind w:firstLine="567"/>
        <w:jc w:val="both"/>
        <w:rPr>
          <w:sz w:val="24"/>
          <w:szCs w:val="24"/>
        </w:rPr>
      </w:pPr>
      <w:r>
        <w:rPr>
          <w:sz w:val="24"/>
          <w:szCs w:val="24"/>
        </w:rPr>
        <w:t xml:space="preserve">Если Участник не соответствует требованиям, указанным в пп. 1-3 п. 9 настоящего Запроса цен, </w:t>
      </w:r>
      <w:r>
        <w:rPr>
          <w:b/>
          <w:sz w:val="24"/>
          <w:szCs w:val="24"/>
        </w:rPr>
        <w:t>ценовое предложение не принимается в расчет и к сравнению цен заявка не допускается.</w:t>
      </w:r>
    </w:p>
    <w:p>
      <w:pPr>
        <w:pStyle w:val="Normal"/>
        <w:ind w:firstLine="567"/>
        <w:jc w:val="both"/>
        <w:rPr>
          <w:sz w:val="24"/>
          <w:szCs w:val="24"/>
        </w:rPr>
      </w:pPr>
      <w:r>
        <w:rPr>
          <w:sz w:val="24"/>
          <w:szCs w:val="24"/>
        </w:rPr>
        <w:t xml:space="preserve">В случае если в результате анализа рынка поданы несколько одинаковых ценовых предложений, и они допущены к сравнению, то при принятии решения о заключении контракта, контракт заключается с Участником, который первым подал ценовое предложение. </w:t>
      </w:r>
    </w:p>
    <w:p>
      <w:pPr>
        <w:pStyle w:val="Normal"/>
        <w:ind w:firstLine="567"/>
        <w:jc w:val="both"/>
        <w:rPr>
          <w:sz w:val="24"/>
          <w:szCs w:val="24"/>
        </w:rPr>
      </w:pPr>
      <w:r>
        <w:rPr>
          <w:sz w:val="24"/>
          <w:szCs w:val="24"/>
        </w:rPr>
        <w:t>Решение о завершении процедуры анализа рынка без заключения контракта принимается в случае, если:</w:t>
      </w:r>
    </w:p>
    <w:p>
      <w:pPr>
        <w:pStyle w:val="Normal"/>
        <w:ind w:firstLine="567"/>
        <w:jc w:val="both"/>
        <w:rPr>
          <w:sz w:val="24"/>
          <w:szCs w:val="24"/>
        </w:rPr>
      </w:pPr>
      <w:r>
        <w:rPr>
          <w:sz w:val="24"/>
          <w:szCs w:val="24"/>
        </w:rPr>
        <w:t>- не подано не одного ценного предложения от Участников;</w:t>
      </w:r>
    </w:p>
    <w:p>
      <w:pPr>
        <w:pStyle w:val="Normal"/>
        <w:ind w:firstLine="567"/>
        <w:jc w:val="both"/>
        <w:rPr>
          <w:sz w:val="24"/>
          <w:szCs w:val="24"/>
        </w:rPr>
      </w:pPr>
      <w:r>
        <w:rPr>
          <w:sz w:val="24"/>
          <w:szCs w:val="24"/>
        </w:rPr>
        <w:t>- из поданных ценовых предложений Участников в расчет и к сравнению цен не принято ни одного предложения.</w:t>
      </w:r>
    </w:p>
    <w:p>
      <w:pPr>
        <w:pStyle w:val="Normal"/>
        <w:ind w:firstLine="567"/>
        <w:jc w:val="both"/>
        <w:rPr>
          <w:sz w:val="24"/>
          <w:szCs w:val="24"/>
        </w:rPr>
      </w:pPr>
      <w:r>
        <w:rPr>
          <w:sz w:val="24"/>
          <w:szCs w:val="24"/>
        </w:rPr>
        <w:t>По результатам проведения публичной процедуры анализа рынка, Заказчик принимает решение о заключении контракта (договора) или о завершении процедуры запроса цен без заключения контракта.</w:t>
      </w:r>
    </w:p>
    <w:p>
      <w:pPr>
        <w:pStyle w:val="Normal"/>
        <w:ind w:firstLine="567"/>
        <w:jc w:val="both"/>
        <w:rPr>
          <w:sz w:val="24"/>
          <w:szCs w:val="24"/>
        </w:rPr>
      </w:pPr>
      <w:r>
        <w:rPr>
          <w:sz w:val="24"/>
          <w:szCs w:val="24"/>
        </w:rPr>
        <w:t xml:space="preserve">Решение Заказчика оформляется соответствующим протоколом. </w:t>
      </w:r>
    </w:p>
    <w:p>
      <w:pPr>
        <w:pStyle w:val="Normal"/>
        <w:ind w:firstLine="567"/>
        <w:jc w:val="both"/>
        <w:rPr>
          <w:sz w:val="24"/>
          <w:szCs w:val="24"/>
        </w:rPr>
      </w:pPr>
      <w:r>
        <w:rPr>
          <w:sz w:val="24"/>
          <w:szCs w:val="24"/>
        </w:rPr>
        <w:t>В протоколе указывается обоснование принятия решений:</w:t>
      </w:r>
    </w:p>
    <w:p>
      <w:pPr>
        <w:pStyle w:val="ListParagraph"/>
        <w:numPr>
          <w:ilvl w:val="0"/>
          <w:numId w:val="3"/>
        </w:numPr>
        <w:jc w:val="both"/>
        <w:rPr>
          <w:sz w:val="24"/>
          <w:szCs w:val="24"/>
        </w:rPr>
      </w:pPr>
      <w:r>
        <w:rPr>
          <w:sz w:val="24"/>
          <w:szCs w:val="24"/>
        </w:rPr>
        <w:t>по допуску или не допуску участников к оценке ценовых предложений;</w:t>
      </w:r>
    </w:p>
    <w:p>
      <w:pPr>
        <w:pStyle w:val="ListParagraph"/>
        <w:numPr>
          <w:ilvl w:val="0"/>
          <w:numId w:val="3"/>
        </w:numPr>
        <w:jc w:val="both"/>
        <w:rPr>
          <w:sz w:val="24"/>
          <w:szCs w:val="24"/>
        </w:rPr>
      </w:pPr>
      <w:r>
        <w:rPr>
          <w:sz w:val="24"/>
          <w:szCs w:val="24"/>
        </w:rPr>
        <w:t>по выбору Участника, с которым будет заключен контракт;</w:t>
      </w:r>
    </w:p>
    <w:p>
      <w:pPr>
        <w:pStyle w:val="Normal"/>
        <w:ind w:firstLine="567"/>
        <w:jc w:val="both"/>
        <w:rPr>
          <w:sz w:val="24"/>
          <w:szCs w:val="24"/>
        </w:rPr>
      </w:pPr>
      <w:r>
        <w:rPr>
          <w:sz w:val="24"/>
          <w:szCs w:val="24"/>
        </w:rPr>
        <w:t xml:space="preserve">3) обоснование решения о завершении процедуры запроса цен без заключения контракта, если Заказчик принял такое решение. </w:t>
      </w:r>
    </w:p>
    <w:p>
      <w:pPr>
        <w:pStyle w:val="Normal"/>
        <w:ind w:firstLine="567"/>
        <w:jc w:val="both"/>
        <w:rPr>
          <w:sz w:val="24"/>
          <w:szCs w:val="24"/>
        </w:rPr>
      </w:pPr>
      <w:r>
        <w:rPr>
          <w:sz w:val="24"/>
          <w:szCs w:val="24"/>
        </w:rPr>
      </w:r>
    </w:p>
    <w:p>
      <w:pPr>
        <w:pStyle w:val="Normal"/>
        <w:widowControl/>
        <w:ind w:firstLine="567"/>
        <w:rPr>
          <w:i/>
          <w:sz w:val="24"/>
          <w:szCs w:val="24"/>
          <w:u w:val="single"/>
        </w:rPr>
      </w:pPr>
      <w:r>
        <w:rPr>
          <w:b/>
          <w:sz w:val="24"/>
          <w:szCs w:val="24"/>
        </w:rPr>
        <w:t xml:space="preserve">            </w:t>
      </w:r>
      <w:r>
        <w:rPr>
          <w:b/>
          <w:sz w:val="24"/>
          <w:szCs w:val="24"/>
        </w:rPr>
        <w:t xml:space="preserve">Ответственный: Бобылева Екатерина Игоревна </w:t>
      </w:r>
      <w:r>
        <w:rPr>
          <w:i/>
          <w:sz w:val="24"/>
          <w:szCs w:val="24"/>
        </w:rPr>
        <w:t>тел. 8(4922) 77 74 65 доб. 931</w:t>
      </w:r>
    </w:p>
    <w:p>
      <w:pPr>
        <w:pStyle w:val="Normal"/>
        <w:widowControl/>
        <w:ind w:firstLine="567"/>
        <w:rPr>
          <w:b/>
          <w:i/>
          <w:sz w:val="24"/>
          <w:szCs w:val="24"/>
        </w:rPr>
      </w:pPr>
      <w:r>
        <w:rPr>
          <w:b/>
          <w:i/>
          <w:sz w:val="24"/>
          <w:szCs w:val="24"/>
        </w:rPr>
      </w:r>
    </w:p>
    <w:p>
      <w:pPr>
        <w:pStyle w:val="Normal"/>
        <w:widowControl/>
        <w:ind w:firstLine="567"/>
        <w:rPr>
          <w:sz w:val="24"/>
          <w:szCs w:val="24"/>
        </w:rPr>
      </w:pPr>
      <w:r>
        <w:rPr>
          <w:sz w:val="24"/>
          <w:szCs w:val="24"/>
        </w:rPr>
        <w:t>Приложения:</w:t>
      </w:r>
    </w:p>
    <w:p>
      <w:pPr>
        <w:pStyle w:val="Normal"/>
        <w:widowControl/>
        <w:numPr>
          <w:ilvl w:val="0"/>
          <w:numId w:val="1"/>
        </w:numPr>
        <w:ind w:firstLine="567" w:left="0"/>
        <w:rPr>
          <w:sz w:val="24"/>
          <w:szCs w:val="24"/>
        </w:rPr>
      </w:pPr>
      <w:r>
        <w:rPr>
          <w:sz w:val="24"/>
          <w:szCs w:val="24"/>
          <w:highlight w:val="yellow"/>
        </w:rPr>
        <w:t>Форма Предложения (Приложение № 1)</w:t>
      </w:r>
      <w:r>
        <w:rPr>
          <w:sz w:val="24"/>
          <w:szCs w:val="24"/>
        </w:rPr>
        <w:t xml:space="preserve"> </w:t>
      </w:r>
    </w:p>
    <w:p>
      <w:pPr>
        <w:pStyle w:val="Normal"/>
        <w:widowControl/>
        <w:numPr>
          <w:ilvl w:val="0"/>
          <w:numId w:val="1"/>
        </w:numPr>
        <w:ind w:firstLine="567" w:left="0"/>
        <w:rPr>
          <w:sz w:val="24"/>
          <w:szCs w:val="24"/>
          <w:highlight w:val="none"/>
          <w:shd w:fill="FFFF00" w:val="clear"/>
        </w:rPr>
      </w:pPr>
      <w:r>
        <w:rPr>
          <w:sz w:val="24"/>
          <w:szCs w:val="24"/>
          <w:shd w:fill="FFFF00" w:val="clear"/>
        </w:rPr>
        <w:t xml:space="preserve">Проект контракта  (Приложение № 2) </w:t>
      </w:r>
    </w:p>
    <w:p>
      <w:pPr>
        <w:pStyle w:val="Normal"/>
        <w:widowControl/>
        <w:ind w:firstLine="567" w:left="0"/>
        <w:rPr>
          <w:sz w:val="24"/>
          <w:szCs w:val="24"/>
        </w:rPr>
      </w:pPr>
      <w:r>
        <w:rPr>
          <w:sz w:val="24"/>
          <w:szCs w:val="24"/>
        </w:rPr>
      </w:r>
    </w:p>
    <w:p>
      <w:pPr>
        <w:pStyle w:val="Normal"/>
        <w:ind w:right="-31"/>
        <w:jc w:val="both"/>
        <w:rPr>
          <w:rStyle w:val="FontStyle11"/>
          <w:sz w:val="28"/>
        </w:rPr>
      </w:pPr>
      <w:r>
        <w:rPr>
          <w:rStyle w:val="FontStyle11"/>
          <w:sz w:val="28"/>
        </w:rPr>
        <w:t>Заместитель Министра культуры                                                                                                                                                   О.Н. Гуреев</w:t>
      </w:r>
    </w:p>
    <w:p>
      <w:pPr>
        <w:pStyle w:val="Normal"/>
        <w:widowControl/>
        <w:rPr>
          <w:sz w:val="24"/>
          <w:szCs w:val="24"/>
        </w:rPr>
      </w:pPr>
      <w:r>
        <w:rPr>
          <w:sz w:val="24"/>
          <w:szCs w:val="24"/>
        </w:rPr>
      </w:r>
    </w:p>
    <w:sectPr>
      <w:headerReference w:type="even" r:id="rId5"/>
      <w:headerReference w:type="default" r:id="rId6"/>
      <w:headerReference w:type="first" r:id="rId7"/>
      <w:footerReference w:type="even" r:id="rId8"/>
      <w:footerReference w:type="default" r:id="rId9"/>
      <w:footerReference w:type="first" r:id="rId10"/>
      <w:type w:val="nextPage"/>
      <w:pgSz w:orient="landscape" w:w="16838" w:h="11906"/>
      <w:pgMar w:left="425" w:right="567" w:gutter="0" w:header="709" w:top="1134" w:footer="709"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swiss"/>
    <w:pitch w:val="variable"/>
  </w:font>
  <w:font w:name="Tahoma">
    <w:charset w:val="cc"/>
    <w:family w:val="swiss"/>
    <w:pitch w:val="variable"/>
  </w:font>
  <w:font w:name="Calibri">
    <w:charset w:val="cc"/>
    <w:family w:val="swiss"/>
    <w:pitch w:val="variable"/>
  </w:font>
  <w:font w:name="Liberation Sans">
    <w:altName w:val="Arial"/>
    <w:charset w:val="cc"/>
    <w:family w:val="swiss"/>
    <w:pitch w:val="variable"/>
  </w:font>
  <w:font w:name="Courier New">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mc:AlternateContent>
        <mc:Choice Requires="wps">
          <w:drawing>
            <wp:anchor distT="0" distB="0" distL="0" distR="0" simplePos="0" relativeHeight="3"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3" name="Врезка3"/>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tIns="0" rIns="0" bIns="0" anchor="t">
                      <a:spAutoFit/>
                    </wps:bodyPr>
                  </wps:wsp>
                </a:graphicData>
              </a:graphic>
            </wp:anchor>
          </w:drawing>
        </mc:Choice>
        <mc:Fallback>
          <w:pict>
            <v:rect id="shape_0"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distT="0" distB="0" distL="0" distR="0" simplePos="0" relativeHeight="2"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2" name="Врезка2"/>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tIns="0" rIns="0" bIns="0" anchor="t">
                      <a:spAutoFit/>
                    </wps:bodyPr>
                  </wps:wsp>
                </a:graphicData>
              </a:graphic>
            </wp:anchor>
          </w:drawing>
        </mc:Choice>
        <mc:Fallback>
          <w:pict>
            <v:rect id="shape_0"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1778"/>
        </w:tabs>
        <w:ind w:left="1778" w:hanging="360"/>
      </w:pPr>
      <w:rPr/>
    </w:lvl>
    <w:lvl w:ilvl="1">
      <w:start w:val="1"/>
      <w:numFmt w:val="decimal"/>
      <w:isLgl/>
      <w:lvlText w:val="%1.%2."/>
      <w:lvlJc w:val="left"/>
      <w:pPr>
        <w:tabs>
          <w:tab w:val="num" w:pos="0"/>
        </w:tabs>
        <w:ind w:left="1068" w:hanging="360"/>
      </w:pPr>
      <w:rPr/>
    </w:lvl>
    <w:lvl w:ilvl="2">
      <w:start w:val="1"/>
      <w:numFmt w:val="decimal"/>
      <w:isLgl/>
      <w:lvlText w:val="%1.%2.%3."/>
      <w:lvlJc w:val="left"/>
      <w:pPr>
        <w:tabs>
          <w:tab w:val="num" w:pos="0"/>
        </w:tabs>
        <w:ind w:left="1776" w:hanging="720"/>
      </w:pPr>
      <w:rPr/>
    </w:lvl>
    <w:lvl w:ilvl="3">
      <w:start w:val="1"/>
      <w:numFmt w:val="decimal"/>
      <w:isLgl/>
      <w:lvlText w:val="%1.%2.%3.%4."/>
      <w:lvlJc w:val="left"/>
      <w:pPr>
        <w:tabs>
          <w:tab w:val="num" w:pos="0"/>
        </w:tabs>
        <w:ind w:left="2124" w:hanging="720"/>
      </w:pPr>
      <w:rPr/>
    </w:lvl>
    <w:lvl w:ilvl="4">
      <w:start w:val="1"/>
      <w:numFmt w:val="decimal"/>
      <w:isLgl/>
      <w:lvlText w:val="%1.%2.%3.%4.%5."/>
      <w:lvlJc w:val="left"/>
      <w:pPr>
        <w:tabs>
          <w:tab w:val="num" w:pos="0"/>
        </w:tabs>
        <w:ind w:left="2832" w:hanging="1080"/>
      </w:pPr>
      <w:rPr/>
    </w:lvl>
    <w:lvl w:ilvl="5">
      <w:start w:val="1"/>
      <w:numFmt w:val="decimal"/>
      <w:isLgl/>
      <w:lvlText w:val="%1.%2.%3.%4.%5.%6."/>
      <w:lvlJc w:val="left"/>
      <w:pPr>
        <w:tabs>
          <w:tab w:val="num" w:pos="0"/>
        </w:tabs>
        <w:ind w:left="3180" w:hanging="1080"/>
      </w:pPr>
      <w:rPr/>
    </w:lvl>
    <w:lvl w:ilvl="6">
      <w:start w:val="1"/>
      <w:numFmt w:val="decimal"/>
      <w:isLgl/>
      <w:lvlText w:val="%1.%2.%3.%4.%5.%6.%7."/>
      <w:lvlJc w:val="left"/>
      <w:pPr>
        <w:tabs>
          <w:tab w:val="num" w:pos="0"/>
        </w:tabs>
        <w:ind w:left="3888" w:hanging="1440"/>
      </w:pPr>
      <w:rPr/>
    </w:lvl>
    <w:lvl w:ilvl="7">
      <w:start w:val="1"/>
      <w:numFmt w:val="decimal"/>
      <w:isLgl/>
      <w:lvlText w:val="%1.%2.%3.%4.%5.%6.%7.%8."/>
      <w:lvlJc w:val="left"/>
      <w:pPr>
        <w:tabs>
          <w:tab w:val="num" w:pos="0"/>
        </w:tabs>
        <w:ind w:left="4236" w:hanging="1440"/>
      </w:pPr>
      <w:rPr/>
    </w:lvl>
    <w:lvl w:ilvl="8">
      <w:start w:val="1"/>
      <w:numFmt w:val="decimal"/>
      <w:isLgl/>
      <w:lvlText w:val="%1.%2.%3.%4.%5.%6.%7.%8.%9."/>
      <w:lvlJc w:val="left"/>
      <w:pPr>
        <w:tabs>
          <w:tab w:val="num" w:pos="0"/>
        </w:tabs>
        <w:ind w:left="4944" w:hanging="1800"/>
      </w:pPr>
      <w:rPr/>
    </w:lvl>
  </w:abstractNum>
  <w:abstractNum w:abstractNumId="2">
    <w:lvl w:ilvl="0">
      <w:start w:val="1"/>
      <w:numFmt w:val="decimal"/>
      <w:lvlText w:val="%1."/>
      <w:lvlJc w:val="left"/>
      <w:pPr>
        <w:tabs>
          <w:tab w:val="num" w:pos="0"/>
        </w:tabs>
        <w:ind w:left="0" w:hanging="0"/>
      </w:pPr>
      <w:rPr>
        <w:rFonts w:cs="Times New Roman"/>
      </w:rPr>
    </w:lvl>
    <w:lvl w:ilvl="1">
      <w:start w:val="1"/>
      <w:numFmt w:val="decimal"/>
      <w:lvlText w:val="%1.%2."/>
      <w:lvlJc w:val="left"/>
      <w:pPr>
        <w:tabs>
          <w:tab w:val="num" w:pos="0"/>
        </w:tabs>
        <w:ind w:left="0" w:hanging="0"/>
      </w:pPr>
      <w:rPr>
        <w:rFonts w:cs="Times New Roman"/>
        <w:i w:val="false"/>
        <w:color w:val="auto"/>
      </w:rPr>
    </w:lvl>
    <w:lvl w:ilvl="2">
      <w:start w:val="1"/>
      <w:numFmt w:val="decimal"/>
      <w:lvlText w:val="%1.%2.%3."/>
      <w:lvlJc w:val="left"/>
      <w:pPr>
        <w:tabs>
          <w:tab w:val="num" w:pos="0"/>
        </w:tabs>
        <w:ind w:left="0" w:hanging="0"/>
      </w:pPr>
      <w:rPr>
        <w:rFonts w:cs="Times New Roman"/>
        <w:i w:val="false"/>
      </w:rPr>
    </w:lvl>
    <w:lvl w:ilvl="3">
      <w:start w:val="1"/>
      <w:numFmt w:val="decimal"/>
      <w:lvlText w:val="%1.%2.%3.%4."/>
      <w:lvlJc w:val="left"/>
      <w:pPr>
        <w:tabs>
          <w:tab w:val="num" w:pos="0"/>
        </w:tabs>
        <w:ind w:left="0" w:hanging="0"/>
      </w:pPr>
      <w:rPr>
        <w:rFonts w:cs="Times New Roman"/>
      </w:rPr>
    </w:lvl>
    <w:lvl w:ilvl="4">
      <w:start w:val="1"/>
      <w:numFmt w:val="decimal"/>
      <w:lvlText w:val="%1.%2.%3.%4.%5."/>
      <w:lvlJc w:val="left"/>
      <w:pPr>
        <w:tabs>
          <w:tab w:val="num" w:pos="0"/>
        </w:tabs>
        <w:ind w:left="0" w:hanging="0"/>
      </w:pPr>
      <w:rPr>
        <w:rFonts w:cs="Times New Roman"/>
      </w:rPr>
    </w:lvl>
    <w:lvl w:ilvl="5">
      <w:start w:val="1"/>
      <w:numFmt w:val="decimal"/>
      <w:lvlText w:val="%1.%2.%3.%4.%5.%6."/>
      <w:lvlJc w:val="left"/>
      <w:pPr>
        <w:tabs>
          <w:tab w:val="num" w:pos="0"/>
        </w:tabs>
        <w:ind w:left="0" w:hanging="0"/>
      </w:pPr>
      <w:rPr>
        <w:rFonts w:cs="Times New Roman"/>
      </w:rPr>
    </w:lvl>
    <w:lvl w:ilvl="6">
      <w:start w:val="1"/>
      <w:numFmt w:val="decimal"/>
      <w:lvlText w:val="%1.%2.%3.%4.%5.%6.%7."/>
      <w:lvlJc w:val="left"/>
      <w:pPr>
        <w:tabs>
          <w:tab w:val="num" w:pos="0"/>
        </w:tabs>
        <w:ind w:left="0" w:hanging="0"/>
      </w:pPr>
      <w:rPr>
        <w:rFonts w:cs="Times New Roman"/>
      </w:rPr>
    </w:lvl>
    <w:lvl w:ilvl="7">
      <w:start w:val="1"/>
      <w:numFmt w:val="decimal"/>
      <w:lvlText w:val="%1.%2.%3.%4.%5.%6.%7.%8."/>
      <w:lvlJc w:val="left"/>
      <w:pPr>
        <w:tabs>
          <w:tab w:val="num" w:pos="0"/>
        </w:tabs>
        <w:ind w:left="0" w:hanging="0"/>
      </w:pPr>
      <w:rPr>
        <w:rFonts w:cs="Times New Roman"/>
      </w:rPr>
    </w:lvl>
    <w:lvl w:ilvl="8">
      <w:start w:val="1"/>
      <w:numFmt w:val="decimal"/>
      <w:lvlText w:val="%1.%2.%3.%4.%5.%6.%7.%8.%9."/>
      <w:lvlJc w:val="left"/>
      <w:pPr>
        <w:tabs>
          <w:tab w:val="num" w:pos="0"/>
        </w:tabs>
        <w:ind w:left="0" w:hanging="0"/>
      </w:pPr>
      <w:rPr>
        <w:rFonts w:cs="Times New Roman"/>
      </w:rPr>
    </w:lvl>
  </w:abstractNum>
  <w:abstractNum w:abstractNumId="3">
    <w:lvl w:ilvl="0">
      <w:start w:val="1"/>
      <w:numFmt w:val="decimal"/>
      <w:lvlText w:val="%1)"/>
      <w:lvlJc w:val="left"/>
      <w:pPr>
        <w:tabs>
          <w:tab w:val="num" w:pos="0"/>
        </w:tabs>
        <w:ind w:left="927" w:hanging="360"/>
      </w:pPr>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76"/>
  <w:defaultTabStop w:val="708"/>
  <w:autoHyphenation w:val="true"/>
  <w:hyphenationZone w:val="0"/>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99"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66fed"/>
    <w:pPr>
      <w:widowControl w:val="false"/>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ing1">
    <w:name w:val="heading 1"/>
    <w:basedOn w:val="Normal"/>
    <w:next w:val="Normal"/>
    <w:link w:val="11"/>
    <w:qFormat/>
    <w:rsid w:val="00c32ff6"/>
    <w:pPr>
      <w:keepNext w:val="true"/>
      <w:keepLines/>
      <w:spacing w:before="480" w:after="0"/>
      <w:outlineLvl w:val="0"/>
    </w:pPr>
    <w:rPr>
      <w:rFonts w:ascii="Cambria" w:hAnsi="Cambria"/>
      <w:b/>
      <w:bCs/>
      <w:color w:val="365F91"/>
      <w:sz w:val="28"/>
      <w:szCs w:val="28"/>
    </w:rPr>
  </w:style>
  <w:style w:type="paragraph" w:styleId="Heading2">
    <w:name w:val="heading 2"/>
    <w:basedOn w:val="Normal"/>
    <w:next w:val="Normal"/>
    <w:link w:val="2"/>
    <w:qFormat/>
    <w:rsid w:val="00866fed"/>
    <w:pPr>
      <w:keepNext w:val="true"/>
      <w:widowControl/>
      <w:spacing w:before="240" w:after="60"/>
      <w:outlineLvl w:val="1"/>
    </w:pPr>
    <w:rPr>
      <w:rFonts w:ascii="Arial" w:hAnsi="Arial"/>
      <w:b/>
      <w:bCs/>
      <w:i/>
      <w:iCs/>
      <w:sz w:val="28"/>
      <w:szCs w:val="28"/>
    </w:rPr>
  </w:style>
  <w:style w:type="paragraph" w:styleId="Heading3">
    <w:name w:val="heading 3"/>
    <w:basedOn w:val="Normal"/>
    <w:next w:val="Normal"/>
    <w:link w:val="3"/>
    <w:qFormat/>
    <w:rsid w:val="00c32ff6"/>
    <w:pPr>
      <w:keepNext w:val="true"/>
      <w:widowControl/>
      <w:spacing w:before="240" w:after="60"/>
      <w:outlineLvl w:val="2"/>
    </w:pPr>
    <w:rPr>
      <w:rFonts w:ascii="Cambria" w:hAnsi="Cambria"/>
      <w:b/>
      <w:bCs/>
      <w:sz w:val="26"/>
      <w:szCs w:val="26"/>
      <w:lang w:eastAsia="ar-SA"/>
    </w:rPr>
  </w:style>
  <w:style w:type="paragraph" w:styleId="Heading4">
    <w:name w:val="heading 4"/>
    <w:basedOn w:val="NormalIndent"/>
    <w:next w:val="NormalIndent"/>
    <w:link w:val="4"/>
    <w:qFormat/>
    <w:rsid w:val="00a460be"/>
    <w:pPr>
      <w:keepNext w:val="true"/>
      <w:widowControl/>
      <w:ind w:firstLine="709" w:left="0"/>
      <w:outlineLvl w:val="3"/>
    </w:pPr>
    <w:rPr>
      <w:i/>
      <w:sz w:val="28"/>
      <w:szCs w:val="24"/>
    </w:rPr>
  </w:style>
  <w:style w:type="paragraph" w:styleId="Heading6">
    <w:name w:val="heading 6"/>
    <w:basedOn w:val="Normal"/>
    <w:next w:val="Normal"/>
    <w:link w:val="62"/>
    <w:semiHidden/>
    <w:unhideWhenUsed/>
    <w:qFormat/>
    <w:rsid w:val="00c87e11"/>
    <w:pPr>
      <w:keepNext w:val="true"/>
      <w:keepLines/>
      <w:spacing w:before="200" w:after="0"/>
      <w:outlineLvl w:val="5"/>
    </w:pPr>
    <w:rPr>
      <w:rFonts w:ascii="Cambria" w:hAnsi="Cambria"/>
      <w:i/>
      <w:iCs/>
      <w:color w:val="243F60"/>
    </w:rPr>
  </w:style>
  <w:style w:type="paragraph" w:styleId="Heading9">
    <w:name w:val="heading 9"/>
    <w:basedOn w:val="Normal"/>
    <w:next w:val="Normal"/>
    <w:link w:val="9"/>
    <w:qFormat/>
    <w:rsid w:val="00080b4d"/>
    <w:pPr>
      <w:spacing w:before="240" w:after="60"/>
      <w:jc w:val="both"/>
      <w:outlineLvl w:val="8"/>
    </w:pPr>
    <w:rPr>
      <w:rFonts w:ascii="Arial" w:hAnsi="Arial" w:cs="Arial"/>
      <w:sz w:val="22"/>
      <w:szCs w:val="22"/>
    </w:rPr>
  </w:style>
  <w:style w:type="character" w:styleId="DefaultParagraphFont" w:default="1">
    <w:name w:val="Default Paragraph Font"/>
    <w:uiPriority w:val="1"/>
    <w:semiHidden/>
    <w:unhideWhenUsed/>
    <w:qFormat/>
    <w:rPr/>
  </w:style>
  <w:style w:type="character" w:styleId="PageNumber">
    <w:name w:val="page number"/>
    <w:basedOn w:val="DefaultParagraphFont"/>
    <w:rsid w:val="00f143c9"/>
    <w:rPr/>
  </w:style>
  <w:style w:type="character" w:styleId="13" w:customStyle="1">
    <w:name w:val="Основной текст (13)_"/>
    <w:link w:val="131"/>
    <w:qFormat/>
    <w:rsid w:val="00385f1d"/>
    <w:rPr>
      <w:sz w:val="19"/>
      <w:szCs w:val="19"/>
      <w:lang w:bidi="ar-SA"/>
    </w:rPr>
  </w:style>
  <w:style w:type="character" w:styleId="6" w:customStyle="1">
    <w:name w:val="Основной текст (6)_"/>
    <w:qFormat/>
    <w:rsid w:val="00385f1d"/>
    <w:rPr>
      <w:rFonts w:ascii="Times New Roman" w:hAnsi="Times New Roman" w:eastAsia="Times New Roman" w:cs="Times New Roman"/>
      <w:b w:val="false"/>
      <w:bCs w:val="false"/>
      <w:i w:val="false"/>
      <w:iCs w:val="false"/>
      <w:caps w:val="false"/>
      <w:smallCaps w:val="false"/>
      <w:strike w:val="false"/>
      <w:dstrike w:val="false"/>
      <w:sz w:val="22"/>
      <w:szCs w:val="22"/>
      <w:u w:val="none"/>
    </w:rPr>
  </w:style>
  <w:style w:type="character" w:styleId="61" w:customStyle="1">
    <w:name w:val="Основной текст (6)"/>
    <w:qFormat/>
    <w:rsid w:val="00385f1d"/>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2"/>
      <w:szCs w:val="22"/>
      <w:u w:val="none"/>
      <w:lang w:val="ru-RU"/>
    </w:rPr>
  </w:style>
  <w:style w:type="character" w:styleId="Style8" w:customStyle="1">
    <w:name w:val="Основной текст_"/>
    <w:link w:val="22"/>
    <w:qFormat/>
    <w:rsid w:val="004f1194"/>
    <w:rPr>
      <w:spacing w:val="-10"/>
      <w:sz w:val="25"/>
      <w:szCs w:val="25"/>
      <w:lang w:bidi="ar-SA"/>
    </w:rPr>
  </w:style>
  <w:style w:type="character" w:styleId="1" w:customStyle="1">
    <w:name w:val="Основной текст1"/>
    <w:qFormat/>
    <w:rsid w:val="004f1194"/>
    <w:rPr>
      <w:rFonts w:ascii="Times New Roman" w:hAnsi="Times New Roman" w:eastAsia="Times New Roman" w:cs="Times New Roman"/>
      <w:b w:val="false"/>
      <w:bCs w:val="false"/>
      <w:i w:val="false"/>
      <w:iCs w:val="false"/>
      <w:caps w:val="false"/>
      <w:smallCaps w:val="false"/>
      <w:strike w:val="false"/>
      <w:dstrike w:val="false"/>
      <w:color w:val="000000"/>
      <w:spacing w:val="-10"/>
      <w:w w:val="100"/>
      <w:sz w:val="25"/>
      <w:szCs w:val="25"/>
      <w:u w:val="none"/>
      <w:lang w:val="ru-RU"/>
    </w:rPr>
  </w:style>
  <w:style w:type="character" w:styleId="Hyperlink">
    <w:name w:val="Hyperlink"/>
    <w:uiPriority w:val="99"/>
    <w:rsid w:val="00b94574"/>
    <w:rPr>
      <w:color w:val="0000FF"/>
      <w:u w:val="single"/>
    </w:rPr>
  </w:style>
  <w:style w:type="character" w:styleId="9" w:customStyle="1">
    <w:name w:val="Заголовок 9 Знак"/>
    <w:qFormat/>
    <w:rsid w:val="00080b4d"/>
    <w:rPr>
      <w:rFonts w:ascii="Arial" w:hAnsi="Arial" w:cs="Arial"/>
      <w:sz w:val="22"/>
      <w:szCs w:val="22"/>
      <w:lang w:val="ru-RU" w:eastAsia="ru-RU" w:bidi="ar-SA"/>
    </w:rPr>
  </w:style>
  <w:style w:type="character" w:styleId="4" w:customStyle="1">
    <w:name w:val="Заголовок 4 Знак"/>
    <w:qFormat/>
    <w:rsid w:val="00a460be"/>
    <w:rPr>
      <w:i/>
      <w:sz w:val="28"/>
      <w:szCs w:val="24"/>
    </w:rPr>
  </w:style>
  <w:style w:type="character" w:styleId="Emphasis">
    <w:name w:val="Emphasis"/>
    <w:basedOn w:val="DefaultParagraphFont"/>
    <w:qFormat/>
    <w:rsid w:val="00bc5289"/>
    <w:rPr>
      <w:i/>
      <w:iCs/>
    </w:rPr>
  </w:style>
  <w:style w:type="character" w:styleId="62" w:customStyle="1">
    <w:name w:val="Заголовок 6 Знак"/>
    <w:basedOn w:val="DefaultParagraphFont"/>
    <w:semiHidden/>
    <w:qFormat/>
    <w:rsid w:val="00c87e11"/>
    <w:rPr>
      <w:rFonts w:ascii="Cambria" w:hAnsi="Cambria" w:eastAsia="Times New Roman" w:cs="Times New Roman"/>
      <w:i/>
      <w:iCs/>
      <w:color w:val="243F60"/>
    </w:rPr>
  </w:style>
  <w:style w:type="character" w:styleId="11" w:customStyle="1">
    <w:name w:val="Заголовок 1 Знак"/>
    <w:basedOn w:val="DefaultParagraphFont"/>
    <w:qFormat/>
    <w:rsid w:val="00c32ff6"/>
    <w:rPr>
      <w:rFonts w:ascii="Cambria" w:hAnsi="Cambria" w:eastAsia="Times New Roman" w:cs="Times New Roman"/>
      <w:b/>
      <w:bCs/>
      <w:color w:val="365F91"/>
      <w:sz w:val="28"/>
      <w:szCs w:val="28"/>
    </w:rPr>
  </w:style>
  <w:style w:type="character" w:styleId="3" w:customStyle="1">
    <w:name w:val="Заголовок 3 Знак"/>
    <w:basedOn w:val="DefaultParagraphFont"/>
    <w:qFormat/>
    <w:rsid w:val="00c32ff6"/>
    <w:rPr>
      <w:rFonts w:ascii="Cambria" w:hAnsi="Cambria"/>
      <w:b/>
      <w:bCs/>
      <w:sz w:val="26"/>
      <w:szCs w:val="26"/>
      <w:lang w:eastAsia="ar-SA"/>
    </w:rPr>
  </w:style>
  <w:style w:type="character" w:styleId="2" w:customStyle="1">
    <w:name w:val="Заголовок 2 Знак"/>
    <w:qFormat/>
    <w:locked/>
    <w:rsid w:val="00c32ff6"/>
    <w:rPr>
      <w:rFonts w:ascii="Arial" w:hAnsi="Arial" w:cs="Arial"/>
      <w:b/>
      <w:bCs/>
      <w:i/>
      <w:iCs/>
      <w:sz w:val="28"/>
      <w:szCs w:val="28"/>
    </w:rPr>
  </w:style>
  <w:style w:type="character" w:styleId="Style9" w:customStyle="1">
    <w:name w:val="Текст выноски Знак"/>
    <w:link w:val="BalloonText"/>
    <w:qFormat/>
    <w:rsid w:val="00c32ff6"/>
    <w:rPr>
      <w:rFonts w:ascii="Tahoma" w:hAnsi="Tahoma" w:cs="Tahoma"/>
      <w:sz w:val="16"/>
      <w:szCs w:val="16"/>
    </w:rPr>
  </w:style>
  <w:style w:type="character" w:styleId="apple-converted-space" w:customStyle="1">
    <w:name w:val="apple-converted-space"/>
    <w:basedOn w:val="DefaultParagraphFont"/>
    <w:uiPriority w:val="99"/>
    <w:qFormat/>
    <w:rsid w:val="00c32ff6"/>
    <w:rPr/>
  </w:style>
  <w:style w:type="character" w:styleId="Style10" w:customStyle="1">
    <w:name w:val="Верхний колонтитул Знак"/>
    <w:basedOn w:val="DefaultParagraphFont"/>
    <w:qFormat/>
    <w:rsid w:val="00c32ff6"/>
    <w:rPr/>
  </w:style>
  <w:style w:type="character" w:styleId="Style11" w:customStyle="1">
    <w:name w:val="Основной текст Знак"/>
    <w:basedOn w:val="DefaultParagraphFont"/>
    <w:qFormat/>
    <w:rsid w:val="00c55906"/>
    <w:rPr>
      <w:color w:val="00000A"/>
      <w:sz w:val="24"/>
      <w:szCs w:val="24"/>
      <w:lang w:eastAsia="ar-SA"/>
    </w:rPr>
  </w:style>
  <w:style w:type="character" w:styleId="12" w:customStyle="1">
    <w:name w:val="Знак Знак1"/>
    <w:uiPriority w:val="99"/>
    <w:qFormat/>
    <w:locked/>
    <w:rsid w:val="00ed5e4c"/>
    <w:rPr>
      <w:rFonts w:ascii="Cambria" w:hAnsi="Cambria"/>
      <w:b/>
      <w:kern w:val="2"/>
      <w:sz w:val="32"/>
    </w:rPr>
  </w:style>
  <w:style w:type="character" w:styleId="31" w:customStyle="1">
    <w:name w:val="Основной текст с отступом 3 Знак"/>
    <w:basedOn w:val="DefaultParagraphFont"/>
    <w:link w:val="BodyTextIndent3"/>
    <w:uiPriority w:val="99"/>
    <w:qFormat/>
    <w:rsid w:val="004472de"/>
    <w:rPr>
      <w:rFonts w:ascii="Calibri" w:hAnsi="Calibri"/>
      <w:sz w:val="16"/>
      <w:szCs w:val="16"/>
    </w:rPr>
  </w:style>
  <w:style w:type="character" w:styleId="21" w:customStyle="1">
    <w:name w:val="Основной текст с отступом 2 Знак"/>
    <w:basedOn w:val="DefaultParagraphFont"/>
    <w:link w:val="BodyTextIndent2"/>
    <w:qFormat/>
    <w:rsid w:val="00dc1197"/>
    <w:rPr/>
  </w:style>
  <w:style w:type="character" w:styleId="NoSpacingChar" w:customStyle="1">
    <w:name w:val="No Spacing Char"/>
    <w:link w:val="14"/>
    <w:qFormat/>
    <w:locked/>
    <w:rsid w:val="00f13818"/>
    <w:rPr>
      <w:rFonts w:ascii="Calibri" w:hAnsi="Calibri" w:eastAsia="Calibri"/>
      <w:sz w:val="22"/>
      <w:szCs w:val="22"/>
      <w:lang w:eastAsia="en-US" w:bidi="ar-SA"/>
    </w:rPr>
  </w:style>
  <w:style w:type="character" w:styleId="Style12" w:customStyle="1">
    <w:name w:val="Основной текст с отступом Знак"/>
    <w:basedOn w:val="DefaultParagraphFont"/>
    <w:qFormat/>
    <w:rsid w:val="00ca68a4"/>
    <w:rPr>
      <w:sz w:val="28"/>
    </w:rPr>
  </w:style>
  <w:style w:type="character" w:styleId="Style13" w:customStyle="1">
    <w:name w:val="Нижний колонтитул Знак"/>
    <w:basedOn w:val="DefaultParagraphFont"/>
    <w:qFormat/>
    <w:rsid w:val="00ca68a4"/>
    <w:rPr/>
  </w:style>
  <w:style w:type="character" w:styleId="FontStyle11">
    <w:name w:val="Font Style11"/>
    <w:qFormat/>
    <w:rPr>
      <w:rFonts w:ascii="Times New Roman" w:hAnsi="Times New Roman" w:cs="Times New Roman"/>
      <w:sz w:val="18"/>
      <w:szCs w:val="18"/>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11"/>
    <w:rsid w:val="00c55906"/>
    <w:pPr>
      <w:widowControl/>
      <w:suppressAutoHyphens w:val="true"/>
      <w:spacing w:lineRule="auto" w:line="288" w:before="0" w:after="140"/>
    </w:pPr>
    <w:rPr>
      <w:color w:val="00000A"/>
      <w:sz w:val="24"/>
      <w:szCs w:val="24"/>
      <w:lang w:eastAsia="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5">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ConsNormal" w:customStyle="1">
    <w:name w:val="ConsNormal"/>
    <w:qFormat/>
    <w:rsid w:val="00866fed"/>
    <w:pPr>
      <w:widowControl w:val="false"/>
      <w:suppressAutoHyphens w:val="true"/>
      <w:bidi w:val="0"/>
      <w:snapToGrid w:val="false"/>
      <w:spacing w:before="0" w:after="0"/>
      <w:ind w:firstLine="720"/>
      <w:jc w:val="left"/>
    </w:pPr>
    <w:rPr>
      <w:rFonts w:ascii="Arial" w:hAnsi="Arial" w:eastAsia="Times New Roman" w:cs="Times New Roman"/>
      <w:color w:val="auto"/>
      <w:kern w:val="0"/>
      <w:sz w:val="20"/>
      <w:szCs w:val="20"/>
      <w:lang w:val="ru-RU" w:eastAsia="ru-RU" w:bidi="ar-SA"/>
    </w:rPr>
  </w:style>
  <w:style w:type="paragraph" w:styleId="BodyTextIndent">
    <w:name w:val="Body Text Indent"/>
    <w:basedOn w:val="Normal"/>
    <w:link w:val="Style12"/>
    <w:rsid w:val="00015e17"/>
    <w:pPr>
      <w:widowControl/>
      <w:ind w:firstLine="720"/>
    </w:pPr>
    <w:rPr>
      <w:sz w:val="28"/>
    </w:rPr>
  </w:style>
  <w:style w:type="paragraph" w:styleId="BalloonText">
    <w:name w:val="Balloon Text"/>
    <w:basedOn w:val="Normal"/>
    <w:link w:val="Style9"/>
    <w:qFormat/>
    <w:rsid w:val="002f473b"/>
    <w:pPr/>
    <w:rPr>
      <w:rFonts w:ascii="Tahoma" w:hAnsi="Tahoma"/>
      <w:sz w:val="16"/>
      <w:szCs w:val="16"/>
    </w:rPr>
  </w:style>
  <w:style w:type="paragraph" w:styleId="user2">
    <w:name w:val="Колонтитулы (user)"/>
    <w:basedOn w:val="Normal"/>
    <w:qFormat/>
    <w:pPr/>
    <w:rPr/>
  </w:style>
  <w:style w:type="paragraph" w:styleId="Style16">
    <w:name w:val="Колонтитулы"/>
    <w:basedOn w:val="Normal"/>
    <w:qFormat/>
    <w:pPr/>
    <w:rPr/>
  </w:style>
  <w:style w:type="paragraph" w:styleId="Header">
    <w:name w:val="header"/>
    <w:basedOn w:val="Normal"/>
    <w:link w:val="Style10"/>
    <w:rsid w:val="00f143c9"/>
    <w:pPr>
      <w:tabs>
        <w:tab w:val="clear" w:pos="708"/>
        <w:tab w:val="center" w:pos="4677" w:leader="none"/>
        <w:tab w:val="right" w:pos="9355" w:leader="none"/>
      </w:tabs>
    </w:pPr>
    <w:rPr/>
  </w:style>
  <w:style w:type="paragraph" w:styleId="Footer">
    <w:name w:val="footer"/>
    <w:basedOn w:val="Normal"/>
    <w:link w:val="Style13"/>
    <w:rsid w:val="00916acf"/>
    <w:pPr>
      <w:tabs>
        <w:tab w:val="clear" w:pos="708"/>
        <w:tab w:val="center" w:pos="4677" w:leader="none"/>
        <w:tab w:val="right" w:pos="9355" w:leader="none"/>
      </w:tabs>
    </w:pPr>
    <w:rPr/>
  </w:style>
  <w:style w:type="paragraph" w:styleId="131" w:customStyle="1">
    <w:name w:val="Основной текст (13)"/>
    <w:basedOn w:val="Normal"/>
    <w:link w:val="13"/>
    <w:qFormat/>
    <w:rsid w:val="00385f1d"/>
    <w:pPr>
      <w:shd w:val="clear" w:color="auto" w:fill="FFFFFF"/>
      <w:spacing w:lineRule="exact" w:line="235" w:before="0" w:after="180"/>
    </w:pPr>
    <w:rPr>
      <w:sz w:val="19"/>
      <w:szCs w:val="19"/>
    </w:rPr>
  </w:style>
  <w:style w:type="paragraph" w:styleId="22" w:customStyle="1">
    <w:name w:val="Основной текст2"/>
    <w:basedOn w:val="Normal"/>
    <w:link w:val="Style8"/>
    <w:qFormat/>
    <w:rsid w:val="004f1194"/>
    <w:pPr>
      <w:shd w:val="clear" w:color="auto" w:fill="FFFFFF"/>
      <w:spacing w:lineRule="atLeast" w:line="0" w:before="180" w:after="180"/>
      <w:ind w:hanging="780"/>
      <w:jc w:val="center"/>
    </w:pPr>
    <w:rPr>
      <w:spacing w:val="-10"/>
      <w:sz w:val="25"/>
      <w:szCs w:val="25"/>
    </w:rPr>
  </w:style>
  <w:style w:type="paragraph" w:styleId="14" w:customStyle="1">
    <w:name w:val="Без интервала1"/>
    <w:link w:val="NoSpacingChar"/>
    <w:qFormat/>
    <w:rsid w:val="006a163a"/>
    <w:pPr>
      <w:widowControl/>
      <w:suppressAutoHyphens w:val="true"/>
      <w:bidi w:val="0"/>
      <w:spacing w:before="0" w:after="0"/>
      <w:jc w:val="left"/>
    </w:pPr>
    <w:rPr>
      <w:rFonts w:ascii="Calibri" w:hAnsi="Calibri" w:eastAsia="Calibri" w:cs="Times New Roman"/>
      <w:color w:val="auto"/>
      <w:kern w:val="0"/>
      <w:sz w:val="22"/>
      <w:szCs w:val="22"/>
      <w:lang w:val="ru-RU" w:eastAsia="en-US" w:bidi="ar-SA"/>
    </w:rPr>
  </w:style>
  <w:style w:type="paragraph" w:styleId="211" w:customStyle="1">
    <w:name w:val="Основной текст 21"/>
    <w:basedOn w:val="Normal"/>
    <w:qFormat/>
    <w:rsid w:val="00080b4d"/>
    <w:pPr>
      <w:ind w:firstLine="720"/>
      <w:jc w:val="both"/>
    </w:pPr>
    <w:rPr>
      <w:rFonts w:ascii="Arial" w:hAnsi="Arial"/>
      <w:sz w:val="24"/>
    </w:rPr>
  </w:style>
  <w:style w:type="paragraph" w:styleId="ConsPlusNormal" w:customStyle="1">
    <w:name w:val="ConsPlusNormal"/>
    <w:qFormat/>
    <w:rsid w:val="009233a8"/>
    <w:pPr>
      <w:widowControl/>
      <w:suppressAutoHyphens w:val="true"/>
      <w:bidi w:val="0"/>
      <w:spacing w:before="0" w:after="0"/>
      <w:jc w:val="left"/>
    </w:pPr>
    <w:rPr>
      <w:rFonts w:ascii="Times New Roman" w:hAnsi="Times New Roman" w:eastAsia="Times New Roman" w:cs="Times New Roman"/>
      <w:b/>
      <w:bCs/>
      <w:color w:val="auto"/>
      <w:kern w:val="0"/>
      <w:sz w:val="20"/>
      <w:szCs w:val="20"/>
      <w:lang w:val="ru-RU" w:eastAsia="ru-RU" w:bidi="ar-SA"/>
    </w:rPr>
  </w:style>
  <w:style w:type="paragraph" w:styleId="NormalIndent">
    <w:name w:val="Normal Indent"/>
    <w:basedOn w:val="Normal"/>
    <w:qFormat/>
    <w:rsid w:val="00a460be"/>
    <w:pPr>
      <w:ind w:left="708"/>
    </w:pPr>
    <w:rPr/>
  </w:style>
  <w:style w:type="paragraph" w:styleId="ListParagraph">
    <w:name w:val="List Paragraph"/>
    <w:basedOn w:val="Normal"/>
    <w:uiPriority w:val="34"/>
    <w:qFormat/>
    <w:rsid w:val="00a13850"/>
    <w:pPr>
      <w:spacing w:before="0" w:after="0"/>
      <w:ind w:left="720"/>
      <w:contextualSpacing/>
    </w:pPr>
    <w:rPr/>
  </w:style>
  <w:style w:type="paragraph" w:styleId="ConsPlusNonformat" w:customStyle="1">
    <w:name w:val="ConsPlusNonformat"/>
    <w:uiPriority w:val="99"/>
    <w:qFormat/>
    <w:rsid w:val="00a35bc9"/>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Normalunindented" w:customStyle="1">
    <w:name w:val="Normal unindented"/>
    <w:qFormat/>
    <w:rsid w:val="00c87e11"/>
    <w:pPr>
      <w:widowControl/>
      <w:suppressAutoHyphens w:val="true"/>
      <w:bidi w:val="0"/>
      <w:spacing w:lineRule="auto" w:line="276" w:before="120" w:after="120"/>
      <w:jc w:val="both"/>
    </w:pPr>
    <w:rPr>
      <w:rFonts w:ascii="Times New Roman" w:hAnsi="Times New Roman" w:eastAsia="Times New Roman" w:cs="Times New Roman"/>
      <w:color w:val="auto"/>
      <w:kern w:val="0"/>
      <w:sz w:val="22"/>
      <w:szCs w:val="22"/>
      <w:lang w:val="ru-RU" w:eastAsia="ru-RU" w:bidi="ar-SA"/>
    </w:rPr>
  </w:style>
  <w:style w:type="paragraph" w:styleId="212" w:customStyle="1">
    <w:name w:val="Список 21"/>
    <w:basedOn w:val="Normal"/>
    <w:qFormat/>
    <w:rsid w:val="00c32ff6"/>
    <w:pPr>
      <w:widowControl/>
      <w:spacing w:before="0" w:after="60"/>
      <w:ind w:hanging="283" w:left="566"/>
    </w:pPr>
    <w:rPr>
      <w:rFonts w:eastAsia="Calibri"/>
      <w:sz w:val="24"/>
      <w:szCs w:val="24"/>
      <w:lang w:eastAsia="ar-SA"/>
    </w:rPr>
  </w:style>
  <w:style w:type="paragraph" w:styleId="15" w:customStyle="1">
    <w:name w:val="Маркер1"/>
    <w:basedOn w:val="Normal"/>
    <w:qFormat/>
    <w:rsid w:val="00c32ff6"/>
    <w:pPr>
      <w:tabs>
        <w:tab w:val="clear" w:pos="708"/>
        <w:tab w:val="left" w:pos="360" w:leader="none"/>
      </w:tabs>
      <w:spacing w:lineRule="atLeast" w:line="300" w:before="120" w:after="0"/>
    </w:pPr>
    <w:rPr>
      <w:rFonts w:eastAsia="Calibri"/>
      <w:sz w:val="24"/>
      <w:szCs w:val="24"/>
      <w:lang w:eastAsia="ar-SA"/>
    </w:rPr>
  </w:style>
  <w:style w:type="paragraph" w:styleId="23" w:customStyle="1">
    <w:name w:val="Заголовок 2 К"/>
    <w:basedOn w:val="Normal"/>
    <w:qFormat/>
    <w:rsid w:val="00c32ff6"/>
    <w:pPr>
      <w:tabs>
        <w:tab w:val="clear" w:pos="708"/>
        <w:tab w:val="left" w:pos="0" w:leader="none"/>
      </w:tabs>
      <w:ind w:firstLine="288"/>
    </w:pPr>
    <w:rPr>
      <w:rFonts w:eastAsia="Calibri"/>
      <w:sz w:val="24"/>
      <w:szCs w:val="24"/>
      <w:lang w:eastAsia="ar-SA"/>
    </w:rPr>
  </w:style>
  <w:style w:type="paragraph" w:styleId="ListParagraph1" w:customStyle="1">
    <w:name w:val="List Paragraph1"/>
    <w:basedOn w:val="Normal"/>
    <w:qFormat/>
    <w:rsid w:val="00c32ff6"/>
    <w:pPr>
      <w:widowControl/>
      <w:ind w:left="720"/>
    </w:pPr>
    <w:rPr>
      <w:rFonts w:eastAsia="Calibri"/>
      <w:sz w:val="22"/>
      <w:szCs w:val="22"/>
      <w:lang w:eastAsia="ar-SA"/>
    </w:rPr>
  </w:style>
  <w:style w:type="paragraph" w:styleId="Warning" w:customStyle="1">
    <w:name w:val="Warning"/>
    <w:basedOn w:val="Normal"/>
    <w:next w:val="Normal"/>
    <w:uiPriority w:val="99"/>
    <w:qFormat/>
    <w:rsid w:val="00c32ff6"/>
    <w:pPr>
      <w:widowControl/>
      <w:spacing w:lineRule="auto" w:line="276" w:before="120" w:after="120"/>
      <w:ind w:firstLine="708"/>
    </w:pPr>
    <w:rPr>
      <w:i/>
      <w:iCs/>
      <w:color w:val="E36C0A"/>
      <w:sz w:val="22"/>
      <w:szCs w:val="22"/>
    </w:rPr>
  </w:style>
  <w:style w:type="paragraph" w:styleId="heading1normal" w:customStyle="1">
    <w:name w:val="heading 1 normal"/>
    <w:basedOn w:val="Normal"/>
    <w:next w:val="Normal"/>
    <w:uiPriority w:val="99"/>
    <w:qFormat/>
    <w:rsid w:val="004472de"/>
    <w:pPr>
      <w:widowControl/>
      <w:numPr>
        <w:ilvl w:val="0"/>
        <w:numId w:val="2"/>
      </w:numPr>
      <w:spacing w:lineRule="auto" w:line="276" w:before="120" w:after="120"/>
      <w:jc w:val="both"/>
      <w:outlineLvl w:val="0"/>
    </w:pPr>
    <w:rPr>
      <w:rFonts w:ascii="Calibri" w:hAnsi="Calibri"/>
      <w:sz w:val="22"/>
      <w:szCs w:val="22"/>
    </w:rPr>
  </w:style>
  <w:style w:type="paragraph" w:styleId="BodyTextIndent3">
    <w:name w:val="Body Text Indent 3"/>
    <w:basedOn w:val="Normal"/>
    <w:link w:val="31"/>
    <w:uiPriority w:val="99"/>
    <w:qFormat/>
    <w:rsid w:val="004472de"/>
    <w:pPr>
      <w:widowControl/>
      <w:spacing w:lineRule="auto" w:line="276" w:before="120" w:after="120"/>
      <w:ind w:firstLine="708" w:left="283"/>
      <w:jc w:val="both"/>
    </w:pPr>
    <w:rPr>
      <w:rFonts w:ascii="Calibri" w:hAnsi="Calibri"/>
      <w:sz w:val="16"/>
      <w:szCs w:val="16"/>
    </w:rPr>
  </w:style>
  <w:style w:type="paragraph" w:styleId="BodyTextIndent2">
    <w:name w:val="Body Text Indent 2"/>
    <w:basedOn w:val="Normal"/>
    <w:link w:val="21"/>
    <w:qFormat/>
    <w:rsid w:val="00dc1197"/>
    <w:pPr>
      <w:spacing w:lineRule="auto" w:line="480" w:before="0" w:after="120"/>
      <w:ind w:left="283"/>
    </w:pPr>
    <w:rPr/>
  </w:style>
  <w:style w:type="paragraph" w:styleId="NoSpacing">
    <w:name w:val="No Spacing"/>
    <w:uiPriority w:val="1"/>
    <w:qFormat/>
    <w:rsid w:val="00a70bfa"/>
    <w:pPr>
      <w:widowControl/>
      <w:suppressAutoHyphens w:val="true"/>
      <w:bidi w:val="0"/>
      <w:spacing w:before="0" w:after="0"/>
      <w:jc w:val="left"/>
    </w:pPr>
    <w:rPr>
      <w:rFonts w:ascii="Calibri" w:hAnsi="Calibri" w:eastAsia="Times New Roman" w:cs="Times New Roman"/>
      <w:color w:val="auto"/>
      <w:kern w:val="0"/>
      <w:sz w:val="22"/>
      <w:szCs w:val="22"/>
      <w:lang w:val="ru-RU" w:eastAsia="ru-RU" w:bidi="ar-SA"/>
    </w:rPr>
  </w:style>
  <w:style w:type="paragraph" w:styleId="user3">
    <w:name w:val="Содержимое врезки (user)"/>
    <w:basedOn w:val="Normal"/>
    <w:qFormat/>
    <w:pPr/>
    <w:rPr/>
  </w:style>
  <w:style w:type="paragraph" w:styleId="Style17">
    <w:name w:val="Содержимое врезки"/>
    <w:basedOn w:val="Normal"/>
    <w:qFormat/>
    <w:pPr/>
    <w:rPr/>
  </w:style>
  <w:style w:type="numbering" w:styleId="user4" w:default="1">
    <w:name w:val="Без списка (user)"/>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 w:type="table" w:styleId="a4">
    <w:name w:val="Table Grid"/>
    <w:basedOn w:val="a2"/>
    <w:rsid w:val="00015e1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FBA21565AF8DEFBF7962AAE295B5DE28C2E38070800BF98870EA9D54C1161EB3578B231E6EB1241F468818D8CCBAAB4EBF294B584F862B04d7lFK" TargetMode="External"/><Relationship Id="rId3" Type="http://schemas.openxmlformats.org/officeDocument/2006/relationships/hyperlink" Target="consultantplus://offline/ref=FBA21565AF8DEFBF7962AAE295B5DE28C2E38070800BF98870EA9D54C1161EB3578B231D6EB72E1D15D208DC85EFA450BC3554585186d2lAK" TargetMode="External"/><Relationship Id="rId4" Type="http://schemas.openxmlformats.org/officeDocument/2006/relationships/hyperlink" Target="consultantplus://offline/ref=FBA21565AF8DEFBF7962AAE295B5DE28C2E38070800BF98870EA9D54C1161EB3578B231D6EB82A1D15D208DC85EFA450BC3554585186d2lA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0855B-9511-406D-BC3C-684207450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76</TotalTime>
  <Application>LibreOffice/26.2.1.2$Windows_X86_64 LibreOffice_project/620$Build-2</Application>
  <AppVersion>15.0000</AppVersion>
  <Pages>3</Pages>
  <Words>1430</Words>
  <Characters>10124</Characters>
  <CharactersWithSpaces>11663</CharactersWithSpaces>
  <Paragraphs>59</Paragraphs>
  <Company>VZ</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2023-01-24T13:40:00Z</dcterms:created>
  <dc:creator>Анна А. Коленова</dc:creator>
  <dc:description/>
  <dc:language>ru-RU</dc:language>
  <cp:lastModifiedBy/>
  <cp:lastPrinted>2026-09-10T13:55:48Z</cp:lastPrinted>
  <dcterms:modified xsi:type="dcterms:W3CDTF">2026-09-10T13:55:50Z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