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495E2BBA"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EE41D8">
        <w:rPr>
          <w:b/>
          <w:bCs/>
          <w:i/>
          <w:iCs/>
          <w:sz w:val="24"/>
          <w:szCs w:val="24"/>
        </w:rPr>
        <w:t>рулонных штор</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2FA91D96"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EE41D8" w:rsidRPr="00EE41D8">
        <w:rPr>
          <w:rFonts w:asciiTheme="majorBidi" w:hAnsiTheme="majorBidi" w:cstheme="majorBidi"/>
          <w:b/>
          <w:bCs/>
          <w:i/>
          <w:iCs/>
          <w:sz w:val="22"/>
          <w:szCs w:val="22"/>
        </w:rPr>
        <w:t>16 429</w:t>
      </w:r>
      <w:r w:rsidR="00A20128" w:rsidRPr="00EE41D8">
        <w:rPr>
          <w:b/>
          <w:i/>
          <w:sz w:val="24"/>
          <w:szCs w:val="24"/>
        </w:rPr>
        <w:t xml:space="preserve"> </w:t>
      </w:r>
      <w:r w:rsidR="00703D33" w:rsidRPr="00EE41D8">
        <w:rPr>
          <w:b/>
          <w:i/>
          <w:sz w:val="24"/>
          <w:szCs w:val="24"/>
        </w:rPr>
        <w:t>(</w:t>
      </w:r>
      <w:r w:rsidR="00EE41D8">
        <w:rPr>
          <w:b/>
          <w:i/>
          <w:sz w:val="24"/>
          <w:szCs w:val="24"/>
        </w:rPr>
        <w:t>шестнадцать тысяч четыреста двадцать девять</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3D5673">
        <w:rPr>
          <w:b/>
          <w:i/>
          <w:sz w:val="24"/>
          <w:szCs w:val="24"/>
        </w:rPr>
        <w:t>ей</w:t>
      </w:r>
      <w:r w:rsidR="006E23E5" w:rsidRPr="002A5B7D">
        <w:rPr>
          <w:b/>
          <w:i/>
          <w:sz w:val="24"/>
          <w:szCs w:val="24"/>
        </w:rPr>
        <w:t xml:space="preserve"> </w:t>
      </w:r>
      <w:r w:rsidR="00EE41D8">
        <w:rPr>
          <w:b/>
          <w:i/>
          <w:sz w:val="24"/>
          <w:szCs w:val="24"/>
        </w:rPr>
        <w:t>98</w:t>
      </w:r>
      <w:r w:rsidR="000F7C3A" w:rsidRPr="002A5B7D">
        <w:rPr>
          <w:b/>
          <w:i/>
          <w:sz w:val="24"/>
          <w:szCs w:val="24"/>
        </w:rPr>
        <w:t xml:space="preserve"> копе</w:t>
      </w:r>
      <w:r w:rsidR="00FC12BC" w:rsidRPr="002A5B7D">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562E3A4A"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E03F9">
        <w:rPr>
          <w:b/>
          <w:i/>
          <w:sz w:val="24"/>
          <w:szCs w:val="24"/>
        </w:rPr>
        <w:t>июнь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7E8D32C2"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E36FB2" w:rsidRPr="00D80235">
        <w:rPr>
          <w:b/>
          <w:i/>
          <w:sz w:val="24"/>
          <w:szCs w:val="24"/>
        </w:rPr>
        <w:t>5</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20D706E0"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EE41D8">
        <w:rPr>
          <w:sz w:val="24"/>
          <w:szCs w:val="24"/>
        </w:rPr>
        <w:t>07</w:t>
      </w:r>
      <w:r w:rsidR="00E047B8" w:rsidRPr="00D80235">
        <w:rPr>
          <w:sz w:val="24"/>
          <w:szCs w:val="24"/>
        </w:rPr>
        <w:t>.</w:t>
      </w:r>
      <w:r w:rsidR="00CF6563" w:rsidRPr="00D80235">
        <w:rPr>
          <w:sz w:val="24"/>
          <w:szCs w:val="24"/>
        </w:rPr>
        <w:t>0</w:t>
      </w:r>
      <w:r w:rsidR="00EE41D8">
        <w:rPr>
          <w:sz w:val="24"/>
          <w:szCs w:val="24"/>
        </w:rPr>
        <w:t>7</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446888F8"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EE41D8">
        <w:rPr>
          <w:sz w:val="24"/>
          <w:szCs w:val="24"/>
        </w:rPr>
        <w:t>09</w:t>
      </w:r>
      <w:r w:rsidR="00F3581B" w:rsidRPr="00D80235">
        <w:rPr>
          <w:sz w:val="24"/>
          <w:szCs w:val="24"/>
        </w:rPr>
        <w:t>.</w:t>
      </w:r>
      <w:r w:rsidR="00CF6563" w:rsidRPr="00D80235">
        <w:rPr>
          <w:sz w:val="24"/>
          <w:szCs w:val="24"/>
        </w:rPr>
        <w:t>0</w:t>
      </w:r>
      <w:r w:rsidR="00EE41D8">
        <w:rPr>
          <w:sz w:val="24"/>
          <w:szCs w:val="24"/>
        </w:rPr>
        <w:t>7</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0CE024B8" w14:textId="77777777" w:rsidR="00D85220" w:rsidRDefault="00D85220" w:rsidP="00D85220">
      <w:pPr>
        <w:ind w:firstLine="709"/>
        <w:jc w:val="both"/>
        <w:rPr>
          <w:sz w:val="24"/>
          <w:szCs w:val="24"/>
        </w:rPr>
      </w:pPr>
      <w:bookmarkStart w:id="0" w:name="_Hlk221888801"/>
      <w:r w:rsidRPr="00EE41D8">
        <w:rPr>
          <w:sz w:val="24"/>
          <w:szCs w:val="24"/>
        </w:rPr>
        <w:t>Запрет</w:t>
      </w:r>
      <w:r w:rsidRPr="001A1D44">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r>
        <w:rPr>
          <w:sz w:val="24"/>
          <w:szCs w:val="24"/>
        </w:rPr>
        <w:t>.</w:t>
      </w:r>
    </w:p>
    <w:bookmarkEnd w:id="0"/>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w:t>
      </w:r>
      <w:r>
        <w:rPr>
          <w:sz w:val="24"/>
        </w:rPr>
        <w:lastRenderedPageBreak/>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lastRenderedPageBreak/>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453F14A9" w:rsidR="00ED2A4B" w:rsidRPr="004856F6" w:rsidRDefault="00EE41D8" w:rsidP="008A19EF">
            <w:pPr>
              <w:widowControl/>
              <w:autoSpaceDE/>
              <w:autoSpaceDN/>
              <w:adjustRightInd/>
              <w:ind w:right="493" w:firstLine="567"/>
              <w:jc w:val="center"/>
              <w:rPr>
                <w:i/>
                <w:sz w:val="24"/>
                <w:szCs w:val="24"/>
              </w:rPr>
            </w:pPr>
            <w:proofErr w:type="spellStart"/>
            <w:r>
              <w:rPr>
                <w:sz w:val="22"/>
                <w:szCs w:val="22"/>
              </w:rPr>
              <w:t>И.о</w:t>
            </w:r>
            <w:proofErr w:type="spellEnd"/>
            <w:r>
              <w:rPr>
                <w:sz w:val="22"/>
                <w:szCs w:val="22"/>
              </w:rPr>
              <w:t xml:space="preserve"> д</w:t>
            </w:r>
            <w:r w:rsidR="00ED2A4B">
              <w:rPr>
                <w:sz w:val="22"/>
                <w:szCs w:val="22"/>
              </w:rPr>
              <w:t>иректор</w:t>
            </w:r>
            <w:r>
              <w:rPr>
                <w:sz w:val="22"/>
                <w:szCs w:val="22"/>
              </w:rPr>
              <w:t>а</w:t>
            </w:r>
            <w:r w:rsidR="00ED2A4B">
              <w:rPr>
                <w:sz w:val="22"/>
                <w:szCs w:val="22"/>
              </w:rPr>
              <w:t xml:space="preserve"> ГБУСВО «Владимирский дом социального обслуживания</w:t>
            </w:r>
            <w:r w:rsidR="00ED2A4B" w:rsidRPr="00675020">
              <w:rPr>
                <w:sz w:val="22"/>
                <w:szCs w:val="22"/>
              </w:rPr>
              <w:t xml:space="preserve">» </w:t>
            </w:r>
            <w:r w:rsidR="00ED2A4B">
              <w:rPr>
                <w:sz w:val="22"/>
                <w:szCs w:val="22"/>
              </w:rPr>
              <w:t xml:space="preserve">                                                     </w:t>
            </w:r>
          </w:p>
        </w:tc>
        <w:tc>
          <w:tcPr>
            <w:tcW w:w="5076" w:type="dxa"/>
          </w:tcPr>
          <w:p w14:paraId="4FCE2CE0" w14:textId="04576404" w:rsidR="00ED2A4B" w:rsidRDefault="00EE41D8" w:rsidP="009A4123">
            <w:pPr>
              <w:widowControl/>
              <w:autoSpaceDE/>
              <w:autoSpaceDN/>
              <w:adjustRightInd/>
              <w:ind w:firstLine="567"/>
              <w:jc w:val="right"/>
              <w:rPr>
                <w:sz w:val="22"/>
                <w:szCs w:val="22"/>
              </w:rPr>
            </w:pPr>
            <w:r>
              <w:rPr>
                <w:sz w:val="22"/>
                <w:szCs w:val="22"/>
              </w:rPr>
              <w:t>Т</w:t>
            </w:r>
            <w:r w:rsidR="009A4123">
              <w:rPr>
                <w:sz w:val="22"/>
                <w:szCs w:val="22"/>
              </w:rPr>
              <w:t xml:space="preserve">.В. </w:t>
            </w:r>
            <w:r>
              <w:rPr>
                <w:sz w:val="22"/>
                <w:szCs w:val="22"/>
              </w:rPr>
              <w:t>Кичигина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1" w:name="_Hlk161653402"/>
    </w:p>
    <w:p w14:paraId="3E7FFBE9" w14:textId="77777777" w:rsidR="002A5B7D" w:rsidRDefault="002A5B7D" w:rsidP="001308F4">
      <w:pPr>
        <w:jc w:val="right"/>
        <w:rPr>
          <w:sz w:val="24"/>
          <w:szCs w:val="24"/>
        </w:rPr>
      </w:pPr>
    </w:p>
    <w:p w14:paraId="641527F8" w14:textId="77777777" w:rsidR="002A5B7D" w:rsidRDefault="002A5B7D" w:rsidP="001308F4">
      <w:pPr>
        <w:jc w:val="right"/>
        <w:rPr>
          <w:sz w:val="24"/>
          <w:szCs w:val="24"/>
        </w:rPr>
      </w:pPr>
    </w:p>
    <w:p w14:paraId="16D1D17C" w14:textId="77777777" w:rsidR="00DF3908" w:rsidRDefault="00DF3908" w:rsidP="001308F4">
      <w:pPr>
        <w:jc w:val="right"/>
        <w:rPr>
          <w:sz w:val="24"/>
          <w:szCs w:val="24"/>
        </w:rPr>
      </w:pPr>
    </w:p>
    <w:p w14:paraId="5C68D9A4" w14:textId="77777777" w:rsidR="00DF3908" w:rsidRDefault="00DF3908" w:rsidP="001308F4">
      <w:pPr>
        <w:jc w:val="right"/>
        <w:rPr>
          <w:sz w:val="24"/>
          <w:szCs w:val="24"/>
        </w:rPr>
      </w:pPr>
    </w:p>
    <w:p w14:paraId="66E02CB5" w14:textId="77777777" w:rsidR="00DF3908" w:rsidRDefault="00DF3908" w:rsidP="001308F4">
      <w:pPr>
        <w:jc w:val="right"/>
        <w:rPr>
          <w:sz w:val="24"/>
          <w:szCs w:val="24"/>
        </w:rPr>
      </w:pPr>
    </w:p>
    <w:p w14:paraId="074D9E25" w14:textId="77777777" w:rsidR="00DF3908" w:rsidRDefault="00DF3908" w:rsidP="001308F4">
      <w:pPr>
        <w:jc w:val="right"/>
        <w:rPr>
          <w:sz w:val="24"/>
          <w:szCs w:val="24"/>
        </w:rPr>
      </w:pPr>
    </w:p>
    <w:p w14:paraId="13AC8540" w14:textId="77777777" w:rsidR="00DF3908" w:rsidRDefault="00DF3908" w:rsidP="001308F4">
      <w:pPr>
        <w:jc w:val="right"/>
        <w:rPr>
          <w:sz w:val="24"/>
          <w:szCs w:val="24"/>
        </w:rPr>
      </w:pPr>
    </w:p>
    <w:p w14:paraId="4E2AB180" w14:textId="77777777" w:rsidR="00DF3908" w:rsidRDefault="00DF3908" w:rsidP="001308F4">
      <w:pPr>
        <w:jc w:val="right"/>
        <w:rPr>
          <w:sz w:val="24"/>
          <w:szCs w:val="24"/>
        </w:rPr>
      </w:pPr>
    </w:p>
    <w:p w14:paraId="28A34D5A" w14:textId="77777777" w:rsidR="00DF3908" w:rsidRDefault="00DF3908" w:rsidP="001308F4">
      <w:pPr>
        <w:jc w:val="right"/>
        <w:rPr>
          <w:sz w:val="24"/>
          <w:szCs w:val="24"/>
        </w:rPr>
      </w:pPr>
    </w:p>
    <w:p w14:paraId="42BE8389" w14:textId="77777777" w:rsidR="00DF3908" w:rsidRDefault="00DF3908" w:rsidP="001308F4">
      <w:pPr>
        <w:jc w:val="right"/>
        <w:rPr>
          <w:sz w:val="24"/>
          <w:szCs w:val="24"/>
        </w:rPr>
      </w:pPr>
    </w:p>
    <w:p w14:paraId="34865AE6" w14:textId="77777777" w:rsidR="00DF3908" w:rsidRDefault="00DF3908" w:rsidP="001308F4">
      <w:pPr>
        <w:jc w:val="right"/>
        <w:rPr>
          <w:sz w:val="24"/>
          <w:szCs w:val="24"/>
        </w:rPr>
      </w:pPr>
    </w:p>
    <w:p w14:paraId="6CA109CC" w14:textId="77777777" w:rsidR="00D85220" w:rsidRDefault="00D85220" w:rsidP="001308F4">
      <w:pPr>
        <w:jc w:val="right"/>
        <w:rPr>
          <w:sz w:val="24"/>
          <w:szCs w:val="24"/>
        </w:rPr>
      </w:pPr>
    </w:p>
    <w:p w14:paraId="26C2D3F1" w14:textId="77777777" w:rsidR="00736EA8" w:rsidRDefault="00736EA8" w:rsidP="00EE41D8">
      <w:pPr>
        <w:rPr>
          <w:sz w:val="24"/>
          <w:szCs w:val="24"/>
        </w:rPr>
      </w:pPr>
    </w:p>
    <w:p w14:paraId="6EA51E28" w14:textId="77777777" w:rsidR="00736EA8" w:rsidRDefault="00736EA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045"/>
        <w:gridCol w:w="4073"/>
        <w:gridCol w:w="708"/>
        <w:gridCol w:w="815"/>
        <w:gridCol w:w="1170"/>
        <w:gridCol w:w="1134"/>
      </w:tblGrid>
      <w:tr w:rsidR="00F41BB2" w14:paraId="7B7FF275" w14:textId="77777777" w:rsidTr="00F41BB2">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2045"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4073"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170"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134"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F41BB2" w14:paraId="1603B9FF" w14:textId="77777777" w:rsidTr="00F41BB2">
        <w:tc>
          <w:tcPr>
            <w:tcW w:w="540" w:type="dxa"/>
          </w:tcPr>
          <w:p w14:paraId="76857B52" w14:textId="45B9FBD7" w:rsidR="00AD0043" w:rsidRPr="00AD0043" w:rsidRDefault="00AD0043" w:rsidP="007B6766">
            <w:pPr>
              <w:jc w:val="center"/>
              <w:rPr>
                <w:bCs/>
                <w:sz w:val="24"/>
                <w:szCs w:val="24"/>
              </w:rPr>
            </w:pPr>
            <w:r>
              <w:rPr>
                <w:bCs/>
                <w:sz w:val="24"/>
                <w:szCs w:val="24"/>
              </w:rPr>
              <w:t>1</w:t>
            </w:r>
          </w:p>
        </w:tc>
        <w:tc>
          <w:tcPr>
            <w:tcW w:w="2045" w:type="dxa"/>
          </w:tcPr>
          <w:p w14:paraId="50B65EB3" w14:textId="77777777" w:rsidR="00D80235" w:rsidRDefault="00D80235" w:rsidP="007B6766">
            <w:pPr>
              <w:jc w:val="center"/>
              <w:rPr>
                <w:bCs/>
                <w:sz w:val="24"/>
                <w:szCs w:val="24"/>
              </w:rPr>
            </w:pPr>
          </w:p>
          <w:p w14:paraId="2A5CAFEC" w14:textId="77777777" w:rsidR="00627321" w:rsidRDefault="00627321" w:rsidP="00627321">
            <w:pPr>
              <w:jc w:val="center"/>
              <w:rPr>
                <w:bCs/>
                <w:sz w:val="24"/>
                <w:szCs w:val="24"/>
              </w:rPr>
            </w:pPr>
            <w:r>
              <w:rPr>
                <w:bCs/>
                <w:sz w:val="24"/>
                <w:szCs w:val="24"/>
              </w:rPr>
              <w:t>Рулонные шторы</w:t>
            </w:r>
          </w:p>
          <w:p w14:paraId="40D5CAA6" w14:textId="77777777" w:rsidR="00627321" w:rsidRDefault="00627321" w:rsidP="00627321">
            <w:pPr>
              <w:jc w:val="center"/>
              <w:rPr>
                <w:bCs/>
                <w:sz w:val="24"/>
                <w:szCs w:val="24"/>
              </w:rPr>
            </w:pPr>
            <w:r>
              <w:rPr>
                <w:bCs/>
                <w:sz w:val="24"/>
                <w:szCs w:val="24"/>
              </w:rPr>
              <w:t>13.92.22.120</w:t>
            </w:r>
          </w:p>
          <w:p w14:paraId="33F47D9B" w14:textId="77777777" w:rsidR="00D80235" w:rsidRDefault="00D80235" w:rsidP="007B6766">
            <w:pPr>
              <w:jc w:val="center"/>
              <w:rPr>
                <w:bCs/>
                <w:sz w:val="24"/>
                <w:szCs w:val="24"/>
              </w:rPr>
            </w:pPr>
          </w:p>
          <w:p w14:paraId="79D8ECB3" w14:textId="4A582B99" w:rsidR="00627321" w:rsidRPr="00AD0043" w:rsidRDefault="00627321" w:rsidP="007B6766">
            <w:pPr>
              <w:jc w:val="center"/>
              <w:rPr>
                <w:bCs/>
                <w:sz w:val="24"/>
                <w:szCs w:val="24"/>
              </w:rPr>
            </w:pPr>
            <w:r w:rsidRPr="00627321">
              <w:rPr>
                <w:bCs/>
                <w:sz w:val="24"/>
                <w:szCs w:val="24"/>
              </w:rPr>
              <w:drawing>
                <wp:inline distT="0" distB="0" distL="0" distR="0" wp14:anchorId="338D6932" wp14:editId="53096A1F">
                  <wp:extent cx="1161415" cy="1584325"/>
                  <wp:effectExtent l="0" t="0" r="635" b="0"/>
                  <wp:docPr id="7456546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654650" name=""/>
                          <pic:cNvPicPr/>
                        </pic:nvPicPr>
                        <pic:blipFill>
                          <a:blip r:embed="rId11"/>
                          <a:stretch>
                            <a:fillRect/>
                          </a:stretch>
                        </pic:blipFill>
                        <pic:spPr>
                          <a:xfrm>
                            <a:off x="0" y="0"/>
                            <a:ext cx="1161415" cy="1584325"/>
                          </a:xfrm>
                          <a:prstGeom prst="rect">
                            <a:avLst/>
                          </a:prstGeom>
                        </pic:spPr>
                      </pic:pic>
                    </a:graphicData>
                  </a:graphic>
                </wp:inline>
              </w:drawing>
            </w:r>
          </w:p>
        </w:tc>
        <w:tc>
          <w:tcPr>
            <w:tcW w:w="4073" w:type="dxa"/>
          </w:tcPr>
          <w:p w14:paraId="7D6C8653" w14:textId="77777777" w:rsidR="00627321" w:rsidRPr="00627321" w:rsidRDefault="00627321" w:rsidP="00627321">
            <w:pPr>
              <w:widowControl/>
              <w:shd w:val="clear" w:color="auto" w:fill="FFFFFF"/>
              <w:autoSpaceDE/>
              <w:autoSpaceDN/>
              <w:adjustRightInd/>
              <w:rPr>
                <w:rFonts w:asciiTheme="majorBidi" w:hAnsiTheme="majorBidi" w:cstheme="majorBidi"/>
                <w:b/>
                <w:bCs/>
                <w:sz w:val="22"/>
                <w:szCs w:val="22"/>
              </w:rPr>
            </w:pPr>
            <w:r w:rsidRPr="00627321">
              <w:rPr>
                <w:rFonts w:asciiTheme="majorBidi" w:hAnsiTheme="majorBidi" w:cstheme="majorBidi"/>
                <w:b/>
                <w:bCs/>
                <w:sz w:val="22"/>
                <w:szCs w:val="22"/>
              </w:rPr>
              <w:t>Рулонная штора день-ночь (зебра) 140x180 на окна, бежевый</w:t>
            </w:r>
          </w:p>
          <w:p w14:paraId="08833F46" w14:textId="2415E234" w:rsidR="00627321" w:rsidRPr="00627321" w:rsidRDefault="00627321" w:rsidP="00627321">
            <w:pPr>
              <w:widowControl/>
              <w:shd w:val="clear" w:color="auto" w:fill="FFFFFF"/>
              <w:autoSpaceDE/>
              <w:autoSpaceDN/>
              <w:adjustRightInd/>
              <w:rPr>
                <w:rFonts w:asciiTheme="majorBidi" w:hAnsiTheme="majorBidi" w:cstheme="majorBidi"/>
                <w:sz w:val="22"/>
                <w:szCs w:val="22"/>
              </w:rPr>
            </w:pPr>
            <w:r w:rsidRPr="00627321">
              <w:rPr>
                <w:rFonts w:asciiTheme="majorBidi" w:hAnsiTheme="majorBidi" w:cstheme="majorBidi"/>
                <w:sz w:val="22"/>
                <w:szCs w:val="22"/>
              </w:rPr>
              <w:t>Тип</w:t>
            </w:r>
            <w:r>
              <w:rPr>
                <w:rFonts w:asciiTheme="majorBidi" w:hAnsiTheme="majorBidi" w:cstheme="majorBidi"/>
                <w:sz w:val="22"/>
                <w:szCs w:val="22"/>
              </w:rPr>
              <w:t xml:space="preserve">: </w:t>
            </w:r>
            <w:r w:rsidRPr="00627321">
              <w:rPr>
                <w:rFonts w:asciiTheme="majorBidi" w:hAnsiTheme="majorBidi" w:cstheme="majorBidi"/>
                <w:sz w:val="22"/>
                <w:szCs w:val="22"/>
              </w:rPr>
              <w:t>Рулонные шторы</w:t>
            </w:r>
          </w:p>
          <w:p w14:paraId="7B3706D6" w14:textId="43B84916" w:rsidR="00627321" w:rsidRPr="00627321" w:rsidRDefault="00627321" w:rsidP="00627321">
            <w:pPr>
              <w:widowControl/>
              <w:shd w:val="clear" w:color="auto" w:fill="FFFFFF"/>
              <w:autoSpaceDE/>
              <w:autoSpaceDN/>
              <w:adjustRightInd/>
              <w:rPr>
                <w:rFonts w:asciiTheme="majorBidi" w:hAnsiTheme="majorBidi" w:cstheme="majorBidi"/>
                <w:sz w:val="22"/>
                <w:szCs w:val="22"/>
              </w:rPr>
            </w:pPr>
            <w:r w:rsidRPr="00627321">
              <w:rPr>
                <w:rFonts w:asciiTheme="majorBidi" w:hAnsiTheme="majorBidi" w:cstheme="majorBidi"/>
                <w:sz w:val="22"/>
                <w:szCs w:val="22"/>
              </w:rPr>
              <w:t>Высота, см</w:t>
            </w:r>
            <w:r>
              <w:rPr>
                <w:rFonts w:asciiTheme="majorBidi" w:hAnsiTheme="majorBidi" w:cstheme="majorBidi"/>
                <w:sz w:val="22"/>
                <w:szCs w:val="22"/>
              </w:rPr>
              <w:t xml:space="preserve">: </w:t>
            </w:r>
            <w:r w:rsidRPr="00627321">
              <w:rPr>
                <w:rFonts w:asciiTheme="majorBidi" w:hAnsiTheme="majorBidi" w:cstheme="majorBidi"/>
                <w:sz w:val="22"/>
                <w:szCs w:val="22"/>
              </w:rPr>
              <w:t>180</w:t>
            </w:r>
          </w:p>
          <w:p w14:paraId="008771CF" w14:textId="53040789" w:rsidR="00627321" w:rsidRPr="00627321" w:rsidRDefault="00627321" w:rsidP="00627321">
            <w:pPr>
              <w:widowControl/>
              <w:shd w:val="clear" w:color="auto" w:fill="FFFFFF"/>
              <w:autoSpaceDE/>
              <w:autoSpaceDN/>
              <w:adjustRightInd/>
              <w:rPr>
                <w:rFonts w:asciiTheme="majorBidi" w:hAnsiTheme="majorBidi" w:cstheme="majorBidi"/>
                <w:sz w:val="22"/>
                <w:szCs w:val="22"/>
              </w:rPr>
            </w:pPr>
            <w:r w:rsidRPr="00627321">
              <w:rPr>
                <w:rFonts w:asciiTheme="majorBidi" w:hAnsiTheme="majorBidi" w:cstheme="majorBidi"/>
                <w:sz w:val="22"/>
                <w:szCs w:val="22"/>
              </w:rPr>
              <w:t>Ширина, см</w:t>
            </w:r>
            <w:r>
              <w:rPr>
                <w:rFonts w:asciiTheme="majorBidi" w:hAnsiTheme="majorBidi" w:cstheme="majorBidi"/>
                <w:sz w:val="22"/>
                <w:szCs w:val="22"/>
              </w:rPr>
              <w:t xml:space="preserve">: </w:t>
            </w:r>
            <w:r w:rsidRPr="00627321">
              <w:rPr>
                <w:rFonts w:asciiTheme="majorBidi" w:hAnsiTheme="majorBidi" w:cstheme="majorBidi"/>
                <w:sz w:val="22"/>
                <w:szCs w:val="22"/>
              </w:rPr>
              <w:t>140</w:t>
            </w:r>
          </w:p>
          <w:p w14:paraId="2EBE73CA" w14:textId="448BDC6D" w:rsidR="00627321" w:rsidRPr="00627321" w:rsidRDefault="00627321" w:rsidP="00627321">
            <w:pPr>
              <w:widowControl/>
              <w:shd w:val="clear" w:color="auto" w:fill="FFFFFF"/>
              <w:autoSpaceDE/>
              <w:autoSpaceDN/>
              <w:adjustRightInd/>
              <w:rPr>
                <w:rFonts w:asciiTheme="majorBidi" w:hAnsiTheme="majorBidi" w:cstheme="majorBidi"/>
                <w:sz w:val="22"/>
                <w:szCs w:val="22"/>
              </w:rPr>
            </w:pPr>
            <w:r w:rsidRPr="00627321">
              <w:rPr>
                <w:rFonts w:asciiTheme="majorBidi" w:hAnsiTheme="majorBidi" w:cstheme="majorBidi"/>
                <w:sz w:val="22"/>
                <w:szCs w:val="22"/>
              </w:rPr>
              <w:t>Ширина крепления шторы, см</w:t>
            </w:r>
            <w:r>
              <w:rPr>
                <w:rFonts w:asciiTheme="majorBidi" w:hAnsiTheme="majorBidi" w:cstheme="majorBidi"/>
                <w:sz w:val="22"/>
                <w:szCs w:val="22"/>
              </w:rPr>
              <w:t xml:space="preserve">: </w:t>
            </w:r>
            <w:r w:rsidRPr="00627321">
              <w:rPr>
                <w:rFonts w:asciiTheme="majorBidi" w:hAnsiTheme="majorBidi" w:cstheme="majorBidi"/>
                <w:sz w:val="22"/>
                <w:szCs w:val="22"/>
              </w:rPr>
              <w:t>4</w:t>
            </w:r>
          </w:p>
          <w:p w14:paraId="7AD1B57F" w14:textId="3F00B412" w:rsidR="00627321" w:rsidRPr="00627321" w:rsidRDefault="00627321" w:rsidP="00627321">
            <w:pPr>
              <w:widowControl/>
              <w:shd w:val="clear" w:color="auto" w:fill="FFFFFF"/>
              <w:autoSpaceDE/>
              <w:autoSpaceDN/>
              <w:adjustRightInd/>
              <w:rPr>
                <w:rFonts w:asciiTheme="majorBidi" w:hAnsiTheme="majorBidi" w:cstheme="majorBidi"/>
                <w:sz w:val="22"/>
                <w:szCs w:val="22"/>
              </w:rPr>
            </w:pPr>
            <w:r w:rsidRPr="00627321">
              <w:rPr>
                <w:rFonts w:asciiTheme="majorBidi" w:hAnsiTheme="majorBidi" w:cstheme="majorBidi"/>
                <w:sz w:val="22"/>
                <w:szCs w:val="22"/>
              </w:rPr>
              <w:t>Расположение блока управления</w:t>
            </w:r>
            <w:r>
              <w:rPr>
                <w:rFonts w:asciiTheme="majorBidi" w:hAnsiTheme="majorBidi" w:cstheme="majorBidi"/>
                <w:sz w:val="22"/>
                <w:szCs w:val="22"/>
              </w:rPr>
              <w:t xml:space="preserve">: </w:t>
            </w:r>
            <w:r w:rsidRPr="00627321">
              <w:rPr>
                <w:rFonts w:asciiTheme="majorBidi" w:hAnsiTheme="majorBidi" w:cstheme="majorBidi"/>
                <w:sz w:val="22"/>
                <w:szCs w:val="22"/>
              </w:rPr>
              <w:t>Слева и справа</w:t>
            </w:r>
          </w:p>
          <w:p w14:paraId="0482515B" w14:textId="5696CA19" w:rsidR="00627321" w:rsidRPr="00627321" w:rsidRDefault="00627321" w:rsidP="00627321">
            <w:pPr>
              <w:widowControl/>
              <w:shd w:val="clear" w:color="auto" w:fill="FFFFFF"/>
              <w:autoSpaceDE/>
              <w:autoSpaceDN/>
              <w:adjustRightInd/>
              <w:rPr>
                <w:rFonts w:asciiTheme="majorBidi" w:hAnsiTheme="majorBidi" w:cstheme="majorBidi"/>
                <w:sz w:val="22"/>
                <w:szCs w:val="22"/>
              </w:rPr>
            </w:pPr>
            <w:r w:rsidRPr="00627321">
              <w:rPr>
                <w:rFonts w:asciiTheme="majorBidi" w:hAnsiTheme="majorBidi" w:cstheme="majorBidi"/>
                <w:sz w:val="22"/>
                <w:szCs w:val="22"/>
              </w:rPr>
              <w:t>Материал</w:t>
            </w:r>
            <w:r>
              <w:rPr>
                <w:rFonts w:asciiTheme="majorBidi" w:hAnsiTheme="majorBidi" w:cstheme="majorBidi"/>
                <w:sz w:val="22"/>
                <w:szCs w:val="22"/>
              </w:rPr>
              <w:t xml:space="preserve">: </w:t>
            </w:r>
            <w:hyperlink r:id="rId12" w:history="1">
              <w:r w:rsidRPr="00627321">
                <w:rPr>
                  <w:rStyle w:val="af"/>
                  <w:rFonts w:asciiTheme="majorBidi" w:hAnsiTheme="majorBidi" w:cstheme="majorBidi"/>
                  <w:sz w:val="22"/>
                  <w:szCs w:val="22"/>
                </w:rPr>
                <w:t>Полиэстер</w:t>
              </w:r>
            </w:hyperlink>
          </w:p>
          <w:p w14:paraId="09E8E3B7" w14:textId="4C792383" w:rsidR="00627321" w:rsidRPr="00627321" w:rsidRDefault="00627321" w:rsidP="00627321">
            <w:pPr>
              <w:widowControl/>
              <w:shd w:val="clear" w:color="auto" w:fill="FFFFFF"/>
              <w:autoSpaceDE/>
              <w:autoSpaceDN/>
              <w:adjustRightInd/>
              <w:rPr>
                <w:rFonts w:asciiTheme="majorBidi" w:hAnsiTheme="majorBidi" w:cstheme="majorBidi"/>
                <w:sz w:val="22"/>
                <w:szCs w:val="22"/>
              </w:rPr>
            </w:pPr>
            <w:r w:rsidRPr="00627321">
              <w:rPr>
                <w:rFonts w:asciiTheme="majorBidi" w:hAnsiTheme="majorBidi" w:cstheme="majorBidi"/>
                <w:sz w:val="22"/>
                <w:szCs w:val="22"/>
              </w:rPr>
              <w:t>Светопроницаемость</w:t>
            </w:r>
            <w:r>
              <w:rPr>
                <w:rFonts w:asciiTheme="majorBidi" w:hAnsiTheme="majorBidi" w:cstheme="majorBidi"/>
                <w:sz w:val="22"/>
                <w:szCs w:val="22"/>
              </w:rPr>
              <w:t xml:space="preserve">: </w:t>
            </w:r>
            <w:hyperlink r:id="rId13" w:history="1">
              <w:r w:rsidRPr="00627321">
                <w:rPr>
                  <w:rStyle w:val="af"/>
                  <w:rFonts w:asciiTheme="majorBidi" w:hAnsiTheme="majorBidi" w:cstheme="majorBidi"/>
                  <w:sz w:val="22"/>
                  <w:szCs w:val="22"/>
                </w:rPr>
                <w:t>День ночь</w:t>
              </w:r>
            </w:hyperlink>
          </w:p>
          <w:p w14:paraId="01C76711" w14:textId="66D7D43E" w:rsidR="00627321" w:rsidRPr="00627321" w:rsidRDefault="00627321" w:rsidP="00627321">
            <w:pPr>
              <w:widowControl/>
              <w:shd w:val="clear" w:color="auto" w:fill="FFFFFF"/>
              <w:autoSpaceDE/>
              <w:autoSpaceDN/>
              <w:adjustRightInd/>
              <w:rPr>
                <w:rFonts w:asciiTheme="majorBidi" w:hAnsiTheme="majorBidi" w:cstheme="majorBidi"/>
                <w:sz w:val="22"/>
                <w:szCs w:val="22"/>
              </w:rPr>
            </w:pPr>
            <w:r w:rsidRPr="00627321">
              <w:rPr>
                <w:rFonts w:asciiTheme="majorBidi" w:hAnsiTheme="majorBidi" w:cstheme="majorBidi"/>
                <w:sz w:val="22"/>
                <w:szCs w:val="22"/>
              </w:rPr>
              <w:t>Вид принта</w:t>
            </w:r>
            <w:r>
              <w:rPr>
                <w:rFonts w:asciiTheme="majorBidi" w:hAnsiTheme="majorBidi" w:cstheme="majorBidi"/>
                <w:sz w:val="22"/>
                <w:szCs w:val="22"/>
              </w:rPr>
              <w:t xml:space="preserve">: </w:t>
            </w:r>
            <w:hyperlink r:id="rId14" w:history="1">
              <w:r w:rsidRPr="00627321">
                <w:rPr>
                  <w:rStyle w:val="af"/>
                  <w:rFonts w:asciiTheme="majorBidi" w:hAnsiTheme="majorBidi" w:cstheme="majorBidi"/>
                  <w:sz w:val="22"/>
                  <w:szCs w:val="22"/>
                </w:rPr>
                <w:t>Полоски</w:t>
              </w:r>
            </w:hyperlink>
          </w:p>
          <w:p w14:paraId="2A6DA5C8" w14:textId="54AC26DA" w:rsidR="00627321" w:rsidRPr="00627321" w:rsidRDefault="00627321" w:rsidP="00627321">
            <w:pPr>
              <w:widowControl/>
              <w:shd w:val="clear" w:color="auto" w:fill="FFFFFF"/>
              <w:autoSpaceDE/>
              <w:autoSpaceDN/>
              <w:adjustRightInd/>
              <w:rPr>
                <w:rFonts w:asciiTheme="majorBidi" w:hAnsiTheme="majorBidi" w:cstheme="majorBidi"/>
                <w:sz w:val="22"/>
                <w:szCs w:val="22"/>
              </w:rPr>
            </w:pPr>
            <w:r w:rsidRPr="00627321">
              <w:rPr>
                <w:rFonts w:asciiTheme="majorBidi" w:hAnsiTheme="majorBidi" w:cstheme="majorBidi"/>
                <w:sz w:val="22"/>
                <w:szCs w:val="22"/>
              </w:rPr>
              <w:t>Место крепления штор</w:t>
            </w:r>
            <w:r>
              <w:rPr>
                <w:rFonts w:asciiTheme="majorBidi" w:hAnsiTheme="majorBidi" w:cstheme="majorBidi"/>
                <w:sz w:val="22"/>
                <w:szCs w:val="22"/>
              </w:rPr>
              <w:t xml:space="preserve">: </w:t>
            </w:r>
            <w:hyperlink r:id="rId15" w:history="1">
              <w:r w:rsidRPr="00627321">
                <w:rPr>
                  <w:rStyle w:val="af"/>
                  <w:rFonts w:asciiTheme="majorBidi" w:hAnsiTheme="majorBidi" w:cstheme="majorBidi"/>
                  <w:sz w:val="22"/>
                  <w:szCs w:val="22"/>
                </w:rPr>
                <w:t>На раму</w:t>
              </w:r>
            </w:hyperlink>
            <w:r w:rsidRPr="00627321">
              <w:rPr>
                <w:rFonts w:asciiTheme="majorBidi" w:hAnsiTheme="majorBidi" w:cstheme="majorBidi"/>
                <w:sz w:val="22"/>
                <w:szCs w:val="22"/>
              </w:rPr>
              <w:t>, </w:t>
            </w:r>
            <w:hyperlink r:id="rId16" w:history="1">
              <w:r w:rsidRPr="00627321">
                <w:rPr>
                  <w:rStyle w:val="af"/>
                  <w:rFonts w:asciiTheme="majorBidi" w:hAnsiTheme="majorBidi" w:cstheme="majorBidi"/>
                  <w:sz w:val="22"/>
                  <w:szCs w:val="22"/>
                </w:rPr>
                <w:t>На створку</w:t>
              </w:r>
            </w:hyperlink>
          </w:p>
          <w:p w14:paraId="2FED5166" w14:textId="59376FAE" w:rsidR="00627321" w:rsidRPr="00627321" w:rsidRDefault="00627321" w:rsidP="00627321">
            <w:pPr>
              <w:widowControl/>
              <w:shd w:val="clear" w:color="auto" w:fill="FFFFFF"/>
              <w:autoSpaceDE/>
              <w:autoSpaceDN/>
              <w:adjustRightInd/>
              <w:rPr>
                <w:rFonts w:asciiTheme="majorBidi" w:hAnsiTheme="majorBidi" w:cstheme="majorBidi"/>
                <w:sz w:val="22"/>
                <w:szCs w:val="22"/>
              </w:rPr>
            </w:pPr>
            <w:r w:rsidRPr="00627321">
              <w:rPr>
                <w:rFonts w:asciiTheme="majorBidi" w:hAnsiTheme="majorBidi" w:cstheme="majorBidi"/>
                <w:sz w:val="22"/>
                <w:szCs w:val="22"/>
              </w:rPr>
              <w:t>Состав комплекта</w:t>
            </w:r>
            <w:r>
              <w:rPr>
                <w:rFonts w:asciiTheme="majorBidi" w:hAnsiTheme="majorBidi" w:cstheme="majorBidi"/>
                <w:sz w:val="22"/>
                <w:szCs w:val="22"/>
              </w:rPr>
              <w:t xml:space="preserve">: </w:t>
            </w:r>
            <w:r w:rsidRPr="00627321">
              <w:rPr>
                <w:rFonts w:asciiTheme="majorBidi" w:hAnsiTheme="majorBidi" w:cstheme="majorBidi"/>
                <w:sz w:val="22"/>
                <w:szCs w:val="22"/>
              </w:rPr>
              <w:t>1 штора</w:t>
            </w:r>
          </w:p>
          <w:p w14:paraId="66EB51FB" w14:textId="33094752" w:rsidR="00627321" w:rsidRPr="00627321" w:rsidRDefault="00627321" w:rsidP="00627321">
            <w:pPr>
              <w:widowControl/>
              <w:shd w:val="clear" w:color="auto" w:fill="FFFFFF"/>
              <w:autoSpaceDE/>
              <w:autoSpaceDN/>
              <w:adjustRightInd/>
              <w:rPr>
                <w:rFonts w:asciiTheme="majorBidi" w:hAnsiTheme="majorBidi" w:cstheme="majorBidi"/>
                <w:sz w:val="22"/>
                <w:szCs w:val="22"/>
              </w:rPr>
            </w:pPr>
            <w:r w:rsidRPr="00627321">
              <w:rPr>
                <w:rFonts w:asciiTheme="majorBidi" w:hAnsiTheme="majorBidi" w:cstheme="majorBidi"/>
                <w:sz w:val="22"/>
                <w:szCs w:val="22"/>
              </w:rPr>
              <w:t>Монтаж без сверления</w:t>
            </w:r>
            <w:r>
              <w:rPr>
                <w:rFonts w:asciiTheme="majorBidi" w:hAnsiTheme="majorBidi" w:cstheme="majorBidi"/>
                <w:sz w:val="22"/>
                <w:szCs w:val="22"/>
              </w:rPr>
              <w:t xml:space="preserve">: </w:t>
            </w:r>
            <w:r w:rsidRPr="00627321">
              <w:rPr>
                <w:rFonts w:asciiTheme="majorBidi" w:hAnsiTheme="majorBidi" w:cstheme="majorBidi"/>
                <w:sz w:val="22"/>
                <w:szCs w:val="22"/>
              </w:rPr>
              <w:t>Да</w:t>
            </w:r>
          </w:p>
          <w:p w14:paraId="77035927" w14:textId="1BD81569" w:rsidR="00627321" w:rsidRPr="00627321" w:rsidRDefault="00627321" w:rsidP="00627321">
            <w:pPr>
              <w:widowControl/>
              <w:shd w:val="clear" w:color="auto" w:fill="FFFFFF"/>
              <w:autoSpaceDE/>
              <w:autoSpaceDN/>
              <w:adjustRightInd/>
              <w:rPr>
                <w:rFonts w:asciiTheme="majorBidi" w:hAnsiTheme="majorBidi" w:cstheme="majorBidi"/>
                <w:sz w:val="22"/>
                <w:szCs w:val="22"/>
              </w:rPr>
            </w:pPr>
            <w:r w:rsidRPr="00627321">
              <w:rPr>
                <w:rFonts w:asciiTheme="majorBidi" w:hAnsiTheme="majorBidi" w:cstheme="majorBidi"/>
                <w:sz w:val="22"/>
                <w:szCs w:val="22"/>
              </w:rPr>
              <w:t>Цвет</w:t>
            </w:r>
            <w:r>
              <w:rPr>
                <w:rFonts w:asciiTheme="majorBidi" w:hAnsiTheme="majorBidi" w:cstheme="majorBidi"/>
                <w:sz w:val="22"/>
                <w:szCs w:val="22"/>
              </w:rPr>
              <w:t xml:space="preserve">: </w:t>
            </w:r>
            <w:r w:rsidRPr="00627321">
              <w:rPr>
                <w:rFonts w:asciiTheme="majorBidi" w:hAnsiTheme="majorBidi" w:cstheme="majorBidi"/>
                <w:sz w:val="22"/>
                <w:szCs w:val="22"/>
              </w:rPr>
              <w:t>Бежевый день ночь</w:t>
            </w:r>
          </w:p>
          <w:p w14:paraId="622621D9" w14:textId="77777777" w:rsidR="007B75DB" w:rsidRDefault="007B75DB" w:rsidP="00AD0043">
            <w:pPr>
              <w:widowControl/>
              <w:shd w:val="clear" w:color="auto" w:fill="FFFFFF"/>
              <w:autoSpaceDE/>
              <w:autoSpaceDN/>
              <w:adjustRightInd/>
              <w:rPr>
                <w:rFonts w:asciiTheme="majorBidi" w:hAnsiTheme="majorBidi" w:cstheme="majorBidi"/>
                <w:sz w:val="22"/>
                <w:szCs w:val="22"/>
              </w:rPr>
            </w:pPr>
          </w:p>
          <w:p w14:paraId="773FCC3E" w14:textId="77777777" w:rsidR="00627321" w:rsidRPr="00627321" w:rsidRDefault="00627321" w:rsidP="00627321">
            <w:pPr>
              <w:widowControl/>
              <w:shd w:val="clear" w:color="auto" w:fill="FFFFFF"/>
              <w:autoSpaceDE/>
              <w:autoSpaceDN/>
              <w:adjustRightInd/>
              <w:rPr>
                <w:rFonts w:asciiTheme="majorBidi" w:hAnsiTheme="majorBidi" w:cstheme="majorBidi"/>
                <w:b/>
                <w:bCs/>
                <w:sz w:val="22"/>
                <w:szCs w:val="22"/>
              </w:rPr>
            </w:pPr>
            <w:r w:rsidRPr="00627321">
              <w:rPr>
                <w:rFonts w:asciiTheme="majorBidi" w:hAnsiTheme="majorBidi" w:cstheme="majorBidi"/>
                <w:b/>
                <w:bCs/>
                <w:sz w:val="22"/>
                <w:szCs w:val="22"/>
              </w:rPr>
              <w:t>Комплектация</w:t>
            </w:r>
          </w:p>
          <w:p w14:paraId="4A00F6C1" w14:textId="77777777" w:rsidR="00627321" w:rsidRDefault="00627321" w:rsidP="00627321">
            <w:pPr>
              <w:widowControl/>
              <w:shd w:val="clear" w:color="auto" w:fill="FFFFFF"/>
              <w:autoSpaceDE/>
              <w:autoSpaceDN/>
              <w:adjustRightInd/>
              <w:rPr>
                <w:rFonts w:asciiTheme="majorBidi" w:hAnsiTheme="majorBidi" w:cstheme="majorBidi"/>
                <w:sz w:val="22"/>
                <w:szCs w:val="22"/>
              </w:rPr>
            </w:pPr>
            <w:r w:rsidRPr="00627321">
              <w:rPr>
                <w:rFonts w:asciiTheme="majorBidi" w:hAnsiTheme="majorBidi" w:cstheme="majorBidi"/>
                <w:sz w:val="22"/>
                <w:szCs w:val="22"/>
              </w:rPr>
              <w:t xml:space="preserve">1. Труба с тканью - 1 шт.; </w:t>
            </w:r>
          </w:p>
          <w:p w14:paraId="06F83972" w14:textId="77777777" w:rsidR="00627321" w:rsidRDefault="00627321" w:rsidP="00627321">
            <w:pPr>
              <w:widowControl/>
              <w:shd w:val="clear" w:color="auto" w:fill="FFFFFF"/>
              <w:autoSpaceDE/>
              <w:autoSpaceDN/>
              <w:adjustRightInd/>
              <w:rPr>
                <w:rFonts w:asciiTheme="majorBidi" w:hAnsiTheme="majorBidi" w:cstheme="majorBidi"/>
                <w:sz w:val="22"/>
                <w:szCs w:val="22"/>
              </w:rPr>
            </w:pPr>
            <w:r w:rsidRPr="00627321">
              <w:rPr>
                <w:rFonts w:asciiTheme="majorBidi" w:hAnsiTheme="majorBidi" w:cstheme="majorBidi"/>
                <w:sz w:val="22"/>
                <w:szCs w:val="22"/>
              </w:rPr>
              <w:t xml:space="preserve">2. Кронштейны – 2 шт.; </w:t>
            </w:r>
          </w:p>
          <w:p w14:paraId="23373F2A" w14:textId="77777777" w:rsidR="00627321" w:rsidRDefault="00627321" w:rsidP="00627321">
            <w:pPr>
              <w:widowControl/>
              <w:shd w:val="clear" w:color="auto" w:fill="FFFFFF"/>
              <w:autoSpaceDE/>
              <w:autoSpaceDN/>
              <w:adjustRightInd/>
              <w:rPr>
                <w:rFonts w:asciiTheme="majorBidi" w:hAnsiTheme="majorBidi" w:cstheme="majorBidi"/>
                <w:sz w:val="22"/>
                <w:szCs w:val="22"/>
              </w:rPr>
            </w:pPr>
            <w:r w:rsidRPr="00627321">
              <w:rPr>
                <w:rFonts w:asciiTheme="majorBidi" w:hAnsiTheme="majorBidi" w:cstheme="majorBidi"/>
                <w:sz w:val="22"/>
                <w:szCs w:val="22"/>
              </w:rPr>
              <w:t xml:space="preserve">3. Фиксаторы – 2 шт.; </w:t>
            </w:r>
          </w:p>
          <w:p w14:paraId="37D40ADC" w14:textId="77777777" w:rsidR="00627321" w:rsidRDefault="00627321" w:rsidP="00627321">
            <w:pPr>
              <w:widowControl/>
              <w:shd w:val="clear" w:color="auto" w:fill="FFFFFF"/>
              <w:autoSpaceDE/>
              <w:autoSpaceDN/>
              <w:adjustRightInd/>
              <w:rPr>
                <w:rFonts w:asciiTheme="majorBidi" w:hAnsiTheme="majorBidi" w:cstheme="majorBidi"/>
                <w:sz w:val="22"/>
                <w:szCs w:val="22"/>
              </w:rPr>
            </w:pPr>
            <w:r w:rsidRPr="00627321">
              <w:rPr>
                <w:rFonts w:asciiTheme="majorBidi" w:hAnsiTheme="majorBidi" w:cstheme="majorBidi"/>
                <w:sz w:val="22"/>
                <w:szCs w:val="22"/>
              </w:rPr>
              <w:t xml:space="preserve">4. Кронштейны для поворотно-откидной створки- 2 шт.; </w:t>
            </w:r>
          </w:p>
          <w:p w14:paraId="1EDB0FB4" w14:textId="77777777" w:rsidR="00627321" w:rsidRDefault="00627321" w:rsidP="00627321">
            <w:pPr>
              <w:widowControl/>
              <w:shd w:val="clear" w:color="auto" w:fill="FFFFFF"/>
              <w:autoSpaceDE/>
              <w:autoSpaceDN/>
              <w:adjustRightInd/>
              <w:rPr>
                <w:rFonts w:asciiTheme="majorBidi" w:hAnsiTheme="majorBidi" w:cstheme="majorBidi"/>
                <w:sz w:val="22"/>
                <w:szCs w:val="22"/>
              </w:rPr>
            </w:pPr>
            <w:r w:rsidRPr="00627321">
              <w:rPr>
                <w:rFonts w:asciiTheme="majorBidi" w:hAnsiTheme="majorBidi" w:cstheme="majorBidi"/>
                <w:sz w:val="22"/>
                <w:szCs w:val="22"/>
              </w:rPr>
              <w:t xml:space="preserve">5. Прижим кронштейна- 2 шт.; </w:t>
            </w:r>
          </w:p>
          <w:p w14:paraId="03FA3940" w14:textId="77777777" w:rsidR="00627321" w:rsidRDefault="00627321" w:rsidP="00627321">
            <w:pPr>
              <w:widowControl/>
              <w:shd w:val="clear" w:color="auto" w:fill="FFFFFF"/>
              <w:autoSpaceDE/>
              <w:autoSpaceDN/>
              <w:adjustRightInd/>
              <w:rPr>
                <w:rFonts w:asciiTheme="majorBidi" w:hAnsiTheme="majorBidi" w:cstheme="majorBidi"/>
                <w:sz w:val="22"/>
                <w:szCs w:val="22"/>
              </w:rPr>
            </w:pPr>
            <w:r w:rsidRPr="00627321">
              <w:rPr>
                <w:rFonts w:asciiTheme="majorBidi" w:hAnsiTheme="majorBidi" w:cstheme="majorBidi"/>
                <w:sz w:val="22"/>
                <w:szCs w:val="22"/>
              </w:rPr>
              <w:t xml:space="preserve">6. Ограничитель цепи - 2 шт.; </w:t>
            </w:r>
          </w:p>
          <w:p w14:paraId="25C8FD39" w14:textId="77777777" w:rsidR="00627321" w:rsidRDefault="00627321" w:rsidP="00627321">
            <w:pPr>
              <w:widowControl/>
              <w:shd w:val="clear" w:color="auto" w:fill="FFFFFF"/>
              <w:autoSpaceDE/>
              <w:autoSpaceDN/>
              <w:adjustRightInd/>
              <w:rPr>
                <w:rFonts w:asciiTheme="majorBidi" w:hAnsiTheme="majorBidi" w:cstheme="majorBidi"/>
                <w:sz w:val="22"/>
                <w:szCs w:val="22"/>
              </w:rPr>
            </w:pPr>
            <w:r w:rsidRPr="00627321">
              <w:rPr>
                <w:rFonts w:asciiTheme="majorBidi" w:hAnsiTheme="majorBidi" w:cstheme="majorBidi"/>
                <w:sz w:val="22"/>
                <w:szCs w:val="22"/>
              </w:rPr>
              <w:t xml:space="preserve">7. Фиксатор для цепочки – 1.; </w:t>
            </w:r>
          </w:p>
          <w:p w14:paraId="6E934E53" w14:textId="77777777" w:rsidR="00627321" w:rsidRDefault="00627321" w:rsidP="00627321">
            <w:pPr>
              <w:widowControl/>
              <w:shd w:val="clear" w:color="auto" w:fill="FFFFFF"/>
              <w:autoSpaceDE/>
              <w:autoSpaceDN/>
              <w:adjustRightInd/>
              <w:rPr>
                <w:rFonts w:asciiTheme="majorBidi" w:hAnsiTheme="majorBidi" w:cstheme="majorBidi"/>
                <w:sz w:val="22"/>
                <w:szCs w:val="22"/>
              </w:rPr>
            </w:pPr>
            <w:r w:rsidRPr="00627321">
              <w:rPr>
                <w:rFonts w:asciiTheme="majorBidi" w:hAnsiTheme="majorBidi" w:cstheme="majorBidi"/>
                <w:sz w:val="22"/>
                <w:szCs w:val="22"/>
              </w:rPr>
              <w:t xml:space="preserve">8. Платформа для скотча - 2 шт. </w:t>
            </w:r>
          </w:p>
          <w:p w14:paraId="7A25D19E" w14:textId="77777777" w:rsidR="00627321" w:rsidRDefault="00627321" w:rsidP="00627321">
            <w:pPr>
              <w:widowControl/>
              <w:shd w:val="clear" w:color="auto" w:fill="FFFFFF"/>
              <w:autoSpaceDE/>
              <w:autoSpaceDN/>
              <w:adjustRightInd/>
              <w:rPr>
                <w:rFonts w:asciiTheme="majorBidi" w:hAnsiTheme="majorBidi" w:cstheme="majorBidi"/>
                <w:sz w:val="22"/>
                <w:szCs w:val="22"/>
              </w:rPr>
            </w:pPr>
            <w:r w:rsidRPr="00627321">
              <w:rPr>
                <w:rFonts w:asciiTheme="majorBidi" w:hAnsiTheme="majorBidi" w:cstheme="majorBidi"/>
                <w:sz w:val="22"/>
                <w:szCs w:val="22"/>
              </w:rPr>
              <w:t xml:space="preserve">9. Скотч - 4 шт. </w:t>
            </w:r>
          </w:p>
          <w:p w14:paraId="2B7633DE" w14:textId="77777777" w:rsidR="00627321" w:rsidRDefault="00627321" w:rsidP="00627321">
            <w:pPr>
              <w:widowControl/>
              <w:shd w:val="clear" w:color="auto" w:fill="FFFFFF"/>
              <w:autoSpaceDE/>
              <w:autoSpaceDN/>
              <w:adjustRightInd/>
              <w:rPr>
                <w:rFonts w:asciiTheme="majorBidi" w:hAnsiTheme="majorBidi" w:cstheme="majorBidi"/>
                <w:sz w:val="22"/>
                <w:szCs w:val="22"/>
              </w:rPr>
            </w:pPr>
            <w:r w:rsidRPr="00627321">
              <w:rPr>
                <w:rFonts w:asciiTheme="majorBidi" w:hAnsiTheme="majorBidi" w:cstheme="majorBidi"/>
                <w:sz w:val="22"/>
                <w:szCs w:val="22"/>
              </w:rPr>
              <w:t xml:space="preserve">10. Саморезы - 3 шт.; </w:t>
            </w:r>
          </w:p>
          <w:p w14:paraId="658B69F2" w14:textId="17E79CC7" w:rsidR="00627321" w:rsidRPr="00627321" w:rsidRDefault="00627321" w:rsidP="00627321">
            <w:pPr>
              <w:widowControl/>
              <w:shd w:val="clear" w:color="auto" w:fill="FFFFFF"/>
              <w:autoSpaceDE/>
              <w:autoSpaceDN/>
              <w:adjustRightInd/>
              <w:rPr>
                <w:rFonts w:asciiTheme="majorBidi" w:hAnsiTheme="majorBidi" w:cstheme="majorBidi"/>
                <w:sz w:val="22"/>
                <w:szCs w:val="22"/>
              </w:rPr>
            </w:pPr>
            <w:r w:rsidRPr="00627321">
              <w:rPr>
                <w:rFonts w:asciiTheme="majorBidi" w:hAnsiTheme="majorBidi" w:cstheme="majorBidi"/>
                <w:sz w:val="22"/>
                <w:szCs w:val="22"/>
              </w:rPr>
              <w:t>11. Дюбеля - 3 шт.</w:t>
            </w:r>
          </w:p>
          <w:p w14:paraId="0C30CB64" w14:textId="77777777" w:rsidR="00627321" w:rsidRDefault="00627321" w:rsidP="00AD0043">
            <w:pPr>
              <w:widowControl/>
              <w:shd w:val="clear" w:color="auto" w:fill="FFFFFF"/>
              <w:autoSpaceDE/>
              <w:autoSpaceDN/>
              <w:adjustRightInd/>
              <w:rPr>
                <w:rFonts w:asciiTheme="majorBidi" w:hAnsiTheme="majorBidi" w:cstheme="majorBidi"/>
                <w:sz w:val="22"/>
                <w:szCs w:val="22"/>
              </w:rPr>
            </w:pPr>
          </w:p>
          <w:p w14:paraId="29C2070B" w14:textId="77777777" w:rsidR="004A7FE9" w:rsidRPr="00424B37" w:rsidRDefault="004A7FE9" w:rsidP="004A7FE9">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11FD8F3C" w14:textId="77777777" w:rsidR="00AD0043" w:rsidRPr="00AD0043" w:rsidRDefault="00AD0043" w:rsidP="007B6766">
            <w:pPr>
              <w:jc w:val="center"/>
              <w:rPr>
                <w:bCs/>
                <w:sz w:val="24"/>
                <w:szCs w:val="24"/>
              </w:rPr>
            </w:pPr>
          </w:p>
        </w:tc>
        <w:tc>
          <w:tcPr>
            <w:tcW w:w="708" w:type="dxa"/>
          </w:tcPr>
          <w:p w14:paraId="476C9C2E" w14:textId="2E04334F" w:rsidR="00AD0043" w:rsidRPr="00AD0043" w:rsidRDefault="00627321" w:rsidP="007B6766">
            <w:pPr>
              <w:jc w:val="center"/>
              <w:rPr>
                <w:bCs/>
                <w:sz w:val="24"/>
                <w:szCs w:val="24"/>
              </w:rPr>
            </w:pPr>
            <w:r>
              <w:rPr>
                <w:bCs/>
                <w:sz w:val="24"/>
                <w:szCs w:val="24"/>
              </w:rPr>
              <w:t>6</w:t>
            </w:r>
          </w:p>
        </w:tc>
        <w:tc>
          <w:tcPr>
            <w:tcW w:w="815" w:type="dxa"/>
          </w:tcPr>
          <w:p w14:paraId="2CB07112" w14:textId="20B1E01A" w:rsidR="00AD0043" w:rsidRPr="00AD0043" w:rsidRDefault="00D80235" w:rsidP="007B6766">
            <w:pPr>
              <w:jc w:val="center"/>
              <w:rPr>
                <w:bCs/>
                <w:sz w:val="24"/>
                <w:szCs w:val="24"/>
              </w:rPr>
            </w:pPr>
            <w:r>
              <w:rPr>
                <w:bCs/>
                <w:sz w:val="24"/>
                <w:szCs w:val="24"/>
              </w:rPr>
              <w:t>шт.</w:t>
            </w:r>
          </w:p>
        </w:tc>
        <w:tc>
          <w:tcPr>
            <w:tcW w:w="1170" w:type="dxa"/>
          </w:tcPr>
          <w:p w14:paraId="07EE89A6" w14:textId="3613FFA7" w:rsidR="00AD0043" w:rsidRPr="00AD0043" w:rsidRDefault="00EE41D8" w:rsidP="007B6766">
            <w:pPr>
              <w:jc w:val="center"/>
              <w:rPr>
                <w:bCs/>
                <w:sz w:val="24"/>
                <w:szCs w:val="24"/>
              </w:rPr>
            </w:pPr>
            <w:r>
              <w:rPr>
                <w:bCs/>
                <w:sz w:val="24"/>
                <w:szCs w:val="24"/>
              </w:rPr>
              <w:t>2738,33</w:t>
            </w:r>
          </w:p>
        </w:tc>
        <w:tc>
          <w:tcPr>
            <w:tcW w:w="1134" w:type="dxa"/>
          </w:tcPr>
          <w:p w14:paraId="65234B11" w14:textId="503903D7" w:rsidR="00AD0043" w:rsidRPr="00AD0043" w:rsidRDefault="00EE41D8" w:rsidP="007B6766">
            <w:pPr>
              <w:jc w:val="center"/>
              <w:rPr>
                <w:bCs/>
                <w:sz w:val="24"/>
                <w:szCs w:val="24"/>
              </w:rPr>
            </w:pPr>
            <w:r>
              <w:rPr>
                <w:bCs/>
                <w:sz w:val="24"/>
                <w:szCs w:val="24"/>
              </w:rPr>
              <w:t>16429,98</w:t>
            </w:r>
          </w:p>
        </w:tc>
      </w:tr>
      <w:tr w:rsidR="003D5FB5" w14:paraId="00245991" w14:textId="77777777" w:rsidTr="00F41BB2">
        <w:tc>
          <w:tcPr>
            <w:tcW w:w="9351" w:type="dxa"/>
            <w:gridSpan w:val="6"/>
          </w:tcPr>
          <w:p w14:paraId="0BAD9A57" w14:textId="12992BA6" w:rsidR="00AD0043" w:rsidRPr="002E03F9" w:rsidRDefault="00AD0043" w:rsidP="00AD0043">
            <w:pPr>
              <w:jc w:val="right"/>
              <w:rPr>
                <w:b/>
                <w:sz w:val="24"/>
                <w:szCs w:val="24"/>
              </w:rPr>
            </w:pPr>
            <w:r w:rsidRPr="002E03F9">
              <w:rPr>
                <w:b/>
                <w:sz w:val="24"/>
                <w:szCs w:val="24"/>
              </w:rPr>
              <w:t>ИТОГО</w:t>
            </w:r>
          </w:p>
        </w:tc>
        <w:tc>
          <w:tcPr>
            <w:tcW w:w="1134" w:type="dxa"/>
          </w:tcPr>
          <w:p w14:paraId="1E06A63E" w14:textId="680EF010" w:rsidR="00AD0043" w:rsidRPr="002E03F9" w:rsidRDefault="00EE41D8" w:rsidP="007B6766">
            <w:pPr>
              <w:jc w:val="center"/>
              <w:rPr>
                <w:b/>
                <w:sz w:val="24"/>
                <w:szCs w:val="24"/>
              </w:rPr>
            </w:pPr>
            <w:r>
              <w:rPr>
                <w:b/>
                <w:sz w:val="24"/>
                <w:szCs w:val="24"/>
              </w:rPr>
              <w:t>16429,98</w:t>
            </w:r>
          </w:p>
        </w:tc>
      </w:tr>
    </w:tbl>
    <w:p w14:paraId="6966AEBC" w14:textId="77777777" w:rsidR="00AD0043" w:rsidRPr="007B6766" w:rsidRDefault="00AD0043" w:rsidP="007B6766">
      <w:pPr>
        <w:jc w:val="center"/>
        <w:rPr>
          <w:b/>
          <w:sz w:val="28"/>
          <w:szCs w:val="28"/>
        </w:rPr>
      </w:pPr>
    </w:p>
    <w:p w14:paraId="2D028AC3" w14:textId="77777777" w:rsidR="002A5B7D" w:rsidRDefault="002A5B7D" w:rsidP="000F563D">
      <w:pPr>
        <w:jc w:val="right"/>
        <w:rPr>
          <w:sz w:val="24"/>
          <w:szCs w:val="24"/>
        </w:rPr>
      </w:pPr>
    </w:p>
    <w:p w14:paraId="348E14C0" w14:textId="77777777" w:rsidR="00D927D2" w:rsidRPr="002F7072" w:rsidRDefault="00D927D2" w:rsidP="00D927D2">
      <w:pPr>
        <w:rPr>
          <w:b/>
          <w:sz w:val="28"/>
          <w:szCs w:val="28"/>
        </w:rPr>
      </w:pPr>
      <w:r>
        <w:rPr>
          <w:b/>
          <w:sz w:val="28"/>
          <w:szCs w:val="28"/>
        </w:rPr>
        <w:t>Если сроки поставки товара отличаются от указанных, то прописать свой срок поставки товара!!!</w:t>
      </w:r>
    </w:p>
    <w:p w14:paraId="63ECE426" w14:textId="77777777" w:rsidR="00387DD3" w:rsidRDefault="00387DD3" w:rsidP="000F563D">
      <w:pPr>
        <w:jc w:val="right"/>
        <w:rPr>
          <w:sz w:val="24"/>
          <w:szCs w:val="24"/>
        </w:rPr>
      </w:pPr>
    </w:p>
    <w:p w14:paraId="278F0657" w14:textId="77777777" w:rsidR="00387DD3" w:rsidRDefault="00387DD3" w:rsidP="000F563D">
      <w:pPr>
        <w:jc w:val="right"/>
        <w:rPr>
          <w:sz w:val="24"/>
          <w:szCs w:val="24"/>
        </w:rPr>
      </w:pPr>
    </w:p>
    <w:p w14:paraId="66D80ECC" w14:textId="77777777" w:rsidR="00387DD3" w:rsidRDefault="00387DD3" w:rsidP="000F563D">
      <w:pPr>
        <w:jc w:val="right"/>
        <w:rPr>
          <w:sz w:val="24"/>
          <w:szCs w:val="24"/>
        </w:rPr>
      </w:pPr>
    </w:p>
    <w:p w14:paraId="242D66C6" w14:textId="77777777" w:rsidR="00387DD3" w:rsidRDefault="00387DD3" w:rsidP="000F563D">
      <w:pPr>
        <w:jc w:val="right"/>
        <w:rPr>
          <w:sz w:val="24"/>
          <w:szCs w:val="24"/>
        </w:rPr>
      </w:pPr>
    </w:p>
    <w:p w14:paraId="4B542C05" w14:textId="77777777" w:rsidR="00387DD3" w:rsidRDefault="00387DD3" w:rsidP="000F563D">
      <w:pPr>
        <w:jc w:val="right"/>
        <w:rPr>
          <w:sz w:val="24"/>
          <w:szCs w:val="24"/>
        </w:rPr>
      </w:pPr>
    </w:p>
    <w:p w14:paraId="11761EAC" w14:textId="77777777" w:rsidR="00387DD3" w:rsidRDefault="00387DD3" w:rsidP="000F563D">
      <w:pPr>
        <w:jc w:val="right"/>
        <w:rPr>
          <w:sz w:val="24"/>
          <w:szCs w:val="24"/>
        </w:rPr>
      </w:pPr>
    </w:p>
    <w:p w14:paraId="7AC8A93E" w14:textId="77777777" w:rsidR="00387DD3" w:rsidRDefault="00387DD3" w:rsidP="000F563D">
      <w:pPr>
        <w:jc w:val="right"/>
        <w:rPr>
          <w:sz w:val="24"/>
          <w:szCs w:val="24"/>
        </w:rPr>
      </w:pPr>
    </w:p>
    <w:p w14:paraId="62C35902" w14:textId="77777777" w:rsidR="00387DD3" w:rsidRDefault="00387DD3" w:rsidP="000F563D">
      <w:pPr>
        <w:jc w:val="right"/>
        <w:rPr>
          <w:sz w:val="24"/>
          <w:szCs w:val="24"/>
        </w:rPr>
      </w:pPr>
    </w:p>
    <w:p w14:paraId="01858A37" w14:textId="77777777" w:rsidR="007B75DB" w:rsidRDefault="007B75DB" w:rsidP="000F563D">
      <w:pPr>
        <w:jc w:val="right"/>
        <w:rPr>
          <w:sz w:val="24"/>
          <w:szCs w:val="24"/>
        </w:rPr>
      </w:pPr>
    </w:p>
    <w:p w14:paraId="4E54C8FE" w14:textId="77777777" w:rsidR="007B75DB" w:rsidRDefault="007B75DB" w:rsidP="000F563D">
      <w:pPr>
        <w:jc w:val="right"/>
        <w:rPr>
          <w:sz w:val="24"/>
          <w:szCs w:val="24"/>
        </w:rPr>
      </w:pPr>
    </w:p>
    <w:p w14:paraId="5CB026C1" w14:textId="77777777" w:rsidR="007B75DB" w:rsidRDefault="007B75DB" w:rsidP="000F563D">
      <w:pPr>
        <w:jc w:val="right"/>
        <w:rPr>
          <w:sz w:val="24"/>
          <w:szCs w:val="24"/>
        </w:rPr>
      </w:pPr>
    </w:p>
    <w:p w14:paraId="66FC328D" w14:textId="77777777" w:rsidR="007B75DB" w:rsidRDefault="007B75DB" w:rsidP="000F563D">
      <w:pPr>
        <w:jc w:val="right"/>
        <w:rPr>
          <w:sz w:val="24"/>
          <w:szCs w:val="24"/>
        </w:rPr>
      </w:pPr>
    </w:p>
    <w:p w14:paraId="7910CC2D" w14:textId="77777777" w:rsidR="002A5B7D" w:rsidRDefault="002A5B7D"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r w:rsidR="00A80CF5">
        <w:rPr>
          <w:sz w:val="24"/>
          <w:szCs w:val="24"/>
          <w:lang w:eastAsia="ar-SA"/>
        </w:rPr>
        <w:t xml:space="preserve"> </w:t>
      </w:r>
      <w:r w:rsidRPr="00BB280B">
        <w:rPr>
          <w:sz w:val="24"/>
          <w:szCs w:val="24"/>
          <w:lang w:eastAsia="ar-SA"/>
        </w:rPr>
        <w:t xml:space="preserve">  »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                                     )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lastRenderedPageBreak/>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 xml:space="preserve">Юридический адрес: 600024, г. Владимир, ул. </w:t>
            </w:r>
            <w:r w:rsidRPr="00336511">
              <w:lastRenderedPageBreak/>
              <w:t>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  »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2"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2"/>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Поставщика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от «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3"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от «   »                             202</w:t>
            </w:r>
            <w:r w:rsidR="00CF6563">
              <w:rPr>
                <w:rFonts w:eastAsia="Calibri"/>
                <w:sz w:val="22"/>
                <w:szCs w:val="22"/>
                <w:lang w:eastAsia="ar-SA"/>
              </w:rPr>
              <w:t>6</w:t>
            </w:r>
            <w:r w:rsidRPr="00BB280B">
              <w:rPr>
                <w:rFonts w:eastAsia="Calibri"/>
                <w:sz w:val="22"/>
                <w:szCs w:val="22"/>
                <w:lang w:eastAsia="ar-SA"/>
              </w:rPr>
              <w:t xml:space="preserve"> г.</w:t>
            </w:r>
          </w:p>
          <w:bookmarkEnd w:id="3"/>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4"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4"/>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7"/>
      <w:footerReference w:type="even" r:id="rId18"/>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BEFFF" w14:textId="77777777" w:rsidR="009568E5" w:rsidRDefault="009568E5">
      <w:r>
        <w:separator/>
      </w:r>
    </w:p>
  </w:endnote>
  <w:endnote w:type="continuationSeparator" w:id="0">
    <w:p w14:paraId="54658477" w14:textId="77777777" w:rsidR="009568E5" w:rsidRDefault="00956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2A6BE" w14:textId="77777777" w:rsidR="009568E5" w:rsidRDefault="009568E5">
      <w:r>
        <w:separator/>
      </w:r>
    </w:p>
  </w:footnote>
  <w:footnote w:type="continuationSeparator" w:id="0">
    <w:p w14:paraId="2CD198F6" w14:textId="77777777" w:rsidR="009568E5" w:rsidRDefault="00956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01C"/>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3F9"/>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7109"/>
    <w:rsid w:val="003E791E"/>
    <w:rsid w:val="003F0928"/>
    <w:rsid w:val="003F13BD"/>
    <w:rsid w:val="003F231D"/>
    <w:rsid w:val="003F39AB"/>
    <w:rsid w:val="003F7022"/>
    <w:rsid w:val="003F7539"/>
    <w:rsid w:val="00400844"/>
    <w:rsid w:val="00400FCA"/>
    <w:rsid w:val="00401046"/>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A7FE9"/>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1F95"/>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27321"/>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187F"/>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E5"/>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BA5"/>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5197D"/>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3C0"/>
    <w:rsid w:val="00CD6718"/>
    <w:rsid w:val="00CD6B86"/>
    <w:rsid w:val="00CE03ED"/>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7C42"/>
    <w:rsid w:val="00D80235"/>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27D2"/>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C727B"/>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E6803"/>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4F1"/>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41D8"/>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46182"/>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https://www.ozon.ru/category/shtory-rulonye-den-noch/"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zon.ru/category/poliester-dlya-rulonnyh-shto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ozon.ru/category/rulonnye-shtory-na-stvork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ozon.ru/category/rulonnye-shtory-na-ramu/" TargetMode="Externa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https://www.ozon.ru/category/rulonnye-shtory-v-polosk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1906</TotalTime>
  <Pages>12</Pages>
  <Words>4855</Words>
  <Characters>27677</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32468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116</cp:revision>
  <cp:lastPrinted>2026-04-17T09:19:00Z</cp:lastPrinted>
  <dcterms:created xsi:type="dcterms:W3CDTF">2025-02-28T05:54:00Z</dcterms:created>
  <dcterms:modified xsi:type="dcterms:W3CDTF">2026-07-06T12:32:00Z</dcterms:modified>
</cp:coreProperties>
</file>