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3E19">
      <w:pPr>
        <w:widowControl/>
        <w:autoSpaceDE/>
        <w:autoSpaceDN/>
        <w:adjustRightInd/>
        <w:rPr>
          <w:b/>
          <w:sz w:val="24"/>
          <w:szCs w:val="28"/>
        </w:rPr>
      </w:pPr>
    </w:p>
    <w:p w14:paraId="73149C06">
      <w:pPr>
        <w:widowControl/>
        <w:autoSpaceDE/>
        <w:autoSpaceDN/>
        <w:adjustRightInd/>
        <w:ind w:left="142"/>
        <w:jc w:val="center"/>
        <w:rPr>
          <w:b/>
          <w:sz w:val="24"/>
          <w:szCs w:val="28"/>
        </w:rPr>
      </w:pPr>
      <w:r>
        <w:rPr>
          <w:b/>
          <w:sz w:val="24"/>
          <w:szCs w:val="28"/>
        </w:rPr>
        <w:t xml:space="preserve">Запрос </w:t>
      </w:r>
    </w:p>
    <w:p w14:paraId="1EC122D7">
      <w:pPr>
        <w:widowControl/>
        <w:autoSpaceDE/>
        <w:autoSpaceDN/>
        <w:adjustRightInd/>
        <w:ind w:left="142"/>
        <w:jc w:val="center"/>
        <w:rPr>
          <w:b/>
          <w:sz w:val="24"/>
          <w:szCs w:val="28"/>
        </w:rPr>
      </w:pPr>
      <w:r>
        <w:rPr>
          <w:b/>
          <w:sz w:val="24"/>
          <w:szCs w:val="28"/>
        </w:rPr>
        <w:t>о предоставлении ценовой информации в целях анализа рынка</w:t>
      </w:r>
    </w:p>
    <w:p w14:paraId="67224E76">
      <w:pPr>
        <w:widowControl/>
        <w:autoSpaceDE/>
        <w:autoSpaceDN/>
        <w:adjustRightInd/>
        <w:ind w:left="142"/>
        <w:jc w:val="center"/>
        <w:rPr>
          <w:b/>
          <w:sz w:val="22"/>
          <w:szCs w:val="24"/>
        </w:rPr>
      </w:pPr>
    </w:p>
    <w:p w14:paraId="50FE0EED">
      <w:pPr>
        <w:pStyle w:val="54"/>
        <w:ind w:firstLine="709"/>
        <w:jc w:val="both"/>
        <w:rPr>
          <w:sz w:val="22"/>
          <w:szCs w:val="22"/>
        </w:rPr>
      </w:pPr>
      <w:r>
        <w:rPr>
          <w:sz w:val="22"/>
          <w:szCs w:val="22"/>
        </w:rPr>
        <w:t xml:space="preserve">1.Заказчик - </w:t>
      </w:r>
      <w:r>
        <w:rPr>
          <w:b/>
          <w:sz w:val="22"/>
          <w:szCs w:val="22"/>
        </w:rPr>
        <w:t>государственное казенное учреждение Владимирской области «Киржачский отдел социальной защиты населения» (Киржачский ОСЗН)</w:t>
      </w:r>
      <w:r>
        <w:rPr>
          <w:sz w:val="22"/>
          <w:szCs w:val="22"/>
        </w:rPr>
        <w:t xml:space="preserve"> , находящийся по адресу 601010, Владимирская область, г.Киржач, ул.Советская д.1»,- проводит запрос ценовой информации в целях анализа рынка,</w:t>
      </w:r>
      <w:r>
        <w:t xml:space="preserve"> </w:t>
      </w:r>
      <w:r>
        <w:rPr>
          <w:sz w:val="22"/>
          <w:szCs w:val="22"/>
        </w:rPr>
        <w:t xml:space="preserve">получения информации о рыночных ценах товаров (работ, услуг) и определения наименьшей цены предложения с намерением заключить договор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Pr>
          <w:b/>
          <w:i/>
          <w:sz w:val="22"/>
          <w:szCs w:val="22"/>
        </w:rPr>
        <w:t xml:space="preserve">на поставку автомобильного бензина </w:t>
      </w:r>
      <w:r>
        <w:rPr>
          <w:b/>
          <w:sz w:val="22"/>
          <w:szCs w:val="22"/>
        </w:rPr>
        <w:t>АИ-95 К5 для нужд Киржачского ОСЗН</w:t>
      </w:r>
      <w:r>
        <w:rPr>
          <w:b/>
          <w:i/>
          <w:sz w:val="22"/>
          <w:szCs w:val="22"/>
        </w:rPr>
        <w:t>.</w:t>
      </w:r>
    </w:p>
    <w:p w14:paraId="736C84DC">
      <w:pPr>
        <w:ind w:firstLine="681"/>
        <w:jc w:val="both"/>
        <w:rPr>
          <w:sz w:val="22"/>
          <w:szCs w:val="22"/>
        </w:rPr>
      </w:pPr>
      <w:r>
        <w:rPr>
          <w:i/>
          <w:sz w:val="22"/>
          <w:szCs w:val="22"/>
        </w:rPr>
        <w:t>Количество, требования к качеству, функциональным характеристикам (потребительским свойствам) представлены в  Приложении № 1 к Запросу о предоставлении ценовой информации в целях анализа рынка.</w:t>
      </w:r>
    </w:p>
    <w:p w14:paraId="6DDD927D">
      <w:pPr>
        <w:ind w:left="142" w:firstLine="539"/>
        <w:jc w:val="both"/>
        <w:rPr>
          <w:sz w:val="22"/>
          <w:szCs w:val="22"/>
        </w:rPr>
      </w:pPr>
      <w:r>
        <w:rPr>
          <w:sz w:val="22"/>
          <w:szCs w:val="22"/>
        </w:rPr>
        <w:t xml:space="preserve">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p>
    <w:p w14:paraId="58B6520E">
      <w:pPr>
        <w:ind w:left="142" w:firstLine="539"/>
        <w:jc w:val="both"/>
        <w:rPr>
          <w:b/>
          <w:sz w:val="22"/>
          <w:szCs w:val="22"/>
          <w:u w:val="single"/>
        </w:rPr>
      </w:pPr>
      <w:r>
        <w:rPr>
          <w:b/>
          <w:sz w:val="22"/>
          <w:szCs w:val="22"/>
        </w:rPr>
        <w:t>Цена не должна превышать 6</w:t>
      </w:r>
      <w:r>
        <w:rPr>
          <w:rFonts w:hint="default"/>
          <w:b/>
          <w:sz w:val="22"/>
          <w:szCs w:val="22"/>
          <w:lang w:val="ru-RU"/>
        </w:rPr>
        <w:t>3 920</w:t>
      </w:r>
      <w:r>
        <w:rPr>
          <w:b/>
          <w:sz w:val="22"/>
          <w:szCs w:val="22"/>
        </w:rPr>
        <w:t xml:space="preserve">,00 (Шестьдесят </w:t>
      </w:r>
      <w:r>
        <w:rPr>
          <w:b/>
          <w:sz w:val="22"/>
          <w:szCs w:val="22"/>
          <w:lang w:val="ru-RU"/>
        </w:rPr>
        <w:t>три</w:t>
      </w:r>
      <w:r>
        <w:rPr>
          <w:rFonts w:hint="default"/>
          <w:b/>
          <w:sz w:val="22"/>
          <w:szCs w:val="22"/>
          <w:lang w:val="ru-RU"/>
        </w:rPr>
        <w:t xml:space="preserve"> </w:t>
      </w:r>
      <w:r>
        <w:rPr>
          <w:b/>
          <w:sz w:val="22"/>
          <w:szCs w:val="22"/>
        </w:rPr>
        <w:t>тысяч</w:t>
      </w:r>
      <w:r>
        <w:rPr>
          <w:b/>
          <w:sz w:val="22"/>
          <w:szCs w:val="22"/>
          <w:lang w:val="ru-RU"/>
        </w:rPr>
        <w:t>и</w:t>
      </w:r>
      <w:r>
        <w:rPr>
          <w:b/>
          <w:sz w:val="22"/>
          <w:szCs w:val="22"/>
        </w:rPr>
        <w:t xml:space="preserve"> девятьсот </w:t>
      </w:r>
      <w:r>
        <w:rPr>
          <w:b/>
          <w:sz w:val="22"/>
          <w:szCs w:val="22"/>
          <w:lang w:val="ru-RU"/>
        </w:rPr>
        <w:t>двадцать</w:t>
      </w:r>
      <w:r>
        <w:rPr>
          <w:b/>
          <w:sz w:val="22"/>
          <w:szCs w:val="22"/>
        </w:rPr>
        <w:t>) рубл</w:t>
      </w:r>
      <w:r>
        <w:rPr>
          <w:b/>
          <w:sz w:val="22"/>
          <w:szCs w:val="22"/>
          <w:lang w:val="ru-RU"/>
        </w:rPr>
        <w:t>ей</w:t>
      </w:r>
      <w:r>
        <w:rPr>
          <w:rFonts w:hint="default"/>
          <w:b/>
          <w:sz w:val="22"/>
          <w:szCs w:val="22"/>
          <w:lang w:val="ru-RU"/>
        </w:rPr>
        <w:t xml:space="preserve"> 00 копеек</w:t>
      </w:r>
      <w:r>
        <w:rPr>
          <w:b/>
          <w:sz w:val="22"/>
          <w:szCs w:val="22"/>
        </w:rPr>
        <w:t>.</w:t>
      </w:r>
    </w:p>
    <w:p w14:paraId="1FAC6F55">
      <w:pPr>
        <w:ind w:left="142" w:firstLine="539"/>
        <w:jc w:val="both"/>
        <w:rPr>
          <w:sz w:val="22"/>
          <w:szCs w:val="22"/>
        </w:rPr>
      </w:pPr>
      <w:r>
        <w:rPr>
          <w:sz w:val="22"/>
          <w:szCs w:val="22"/>
        </w:rPr>
        <w:t xml:space="preserve">3. Порядок поставки: </w:t>
      </w:r>
    </w:p>
    <w:p w14:paraId="619D941B">
      <w:pPr>
        <w:ind w:firstLine="708"/>
        <w:jc w:val="both"/>
        <w:rPr>
          <w:b/>
          <w:bCs/>
          <w:sz w:val="22"/>
          <w:szCs w:val="22"/>
        </w:rPr>
      </w:pPr>
      <w:r>
        <w:rPr>
          <w:bCs/>
          <w:sz w:val="22"/>
          <w:szCs w:val="22"/>
        </w:rPr>
        <w:t xml:space="preserve">Хранение Товара осуществляется безвозмездно на площадках Поставщика. Заправка автотранспорта Заказчика на АЗС Поставщика осуществляется по мере необходимости. </w:t>
      </w:r>
      <w:r>
        <w:rPr>
          <w:b/>
          <w:bCs/>
          <w:sz w:val="22"/>
          <w:szCs w:val="22"/>
        </w:rPr>
        <w:t>Поставщик обеспечивает наличие АЗС, расположенных на расстоянии не более  10  км от Заказчика (Владимирская область, Киржачский район , г.Киржач, ул. Советская д.1).</w:t>
      </w:r>
    </w:p>
    <w:p w14:paraId="4BDB97BA">
      <w:pPr>
        <w:widowControl/>
        <w:tabs>
          <w:tab w:val="left" w:pos="360"/>
        </w:tabs>
        <w:autoSpaceDE/>
        <w:autoSpaceDN/>
        <w:adjustRightInd/>
        <w:ind w:left="142" w:firstLine="539"/>
        <w:jc w:val="both"/>
        <w:rPr>
          <w:i/>
          <w:color w:val="FF0000"/>
          <w:sz w:val="22"/>
          <w:szCs w:val="22"/>
          <w:u w:val="single"/>
        </w:rPr>
      </w:pPr>
      <w:r>
        <w:rPr>
          <w:sz w:val="22"/>
          <w:szCs w:val="22"/>
        </w:rPr>
        <w:t xml:space="preserve">Предполагаемые сроки заключения договора: </w:t>
      </w:r>
      <w:r>
        <w:rPr>
          <w:b/>
          <w:sz w:val="22"/>
          <w:szCs w:val="22"/>
        </w:rPr>
        <w:t>ию</w:t>
      </w:r>
      <w:r>
        <w:rPr>
          <w:b/>
          <w:sz w:val="22"/>
          <w:szCs w:val="22"/>
          <w:lang w:val="ru-RU"/>
        </w:rPr>
        <w:t>л</w:t>
      </w:r>
      <w:r>
        <w:rPr>
          <w:b/>
          <w:sz w:val="22"/>
          <w:szCs w:val="22"/>
        </w:rPr>
        <w:t>ь  2026</w:t>
      </w:r>
      <w:r>
        <w:rPr>
          <w:b/>
          <w:sz w:val="21"/>
          <w:szCs w:val="21"/>
        </w:rPr>
        <w:t xml:space="preserve"> года</w:t>
      </w:r>
      <w:r>
        <w:rPr>
          <w:b/>
          <w:i/>
          <w:sz w:val="22"/>
          <w:szCs w:val="22"/>
        </w:rPr>
        <w:t>.</w:t>
      </w:r>
    </w:p>
    <w:p w14:paraId="4EFE37EB">
      <w:pPr>
        <w:widowControl/>
        <w:tabs>
          <w:tab w:val="left" w:pos="360"/>
        </w:tabs>
        <w:autoSpaceDE/>
        <w:autoSpaceDN/>
        <w:adjustRightInd/>
        <w:ind w:left="142" w:firstLine="539"/>
        <w:jc w:val="both"/>
        <w:rPr>
          <w:bCs/>
          <w:sz w:val="22"/>
          <w:szCs w:val="22"/>
        </w:rPr>
      </w:pPr>
      <w:r>
        <w:rPr>
          <w:sz w:val="22"/>
          <w:szCs w:val="22"/>
        </w:rPr>
        <w:t xml:space="preserve">Предполагаемые сроки поставки товара: </w:t>
      </w:r>
      <w:r>
        <w:rPr>
          <w:b/>
          <w:sz w:val="22"/>
          <w:szCs w:val="22"/>
        </w:rPr>
        <w:t xml:space="preserve">с </w:t>
      </w:r>
      <w:r>
        <w:rPr>
          <w:rFonts w:hint="default"/>
          <w:b/>
          <w:sz w:val="22"/>
          <w:szCs w:val="22"/>
          <w:lang w:val="ru-RU"/>
        </w:rPr>
        <w:t>07</w:t>
      </w:r>
      <w:r>
        <w:rPr>
          <w:b/>
          <w:sz w:val="22"/>
          <w:szCs w:val="22"/>
        </w:rPr>
        <w:t>.0</w:t>
      </w:r>
      <w:r>
        <w:rPr>
          <w:rFonts w:hint="default"/>
          <w:b/>
          <w:sz w:val="22"/>
          <w:szCs w:val="22"/>
          <w:lang w:val="ru-RU"/>
        </w:rPr>
        <w:t>7</w:t>
      </w:r>
      <w:r>
        <w:rPr>
          <w:b/>
          <w:sz w:val="22"/>
          <w:szCs w:val="22"/>
        </w:rPr>
        <w:t>.2026 года по 31.12.2026 года</w:t>
      </w:r>
      <w:r>
        <w:rPr>
          <w:bCs/>
          <w:sz w:val="22"/>
          <w:szCs w:val="22"/>
        </w:rPr>
        <w:t>.</w:t>
      </w:r>
    </w:p>
    <w:p w14:paraId="69A7211D">
      <w:pPr>
        <w:pStyle w:val="44"/>
        <w:tabs>
          <w:tab w:val="left" w:pos="540"/>
        </w:tabs>
        <w:ind w:firstLine="567"/>
        <w:jc w:val="both"/>
      </w:pPr>
      <w:r>
        <w:rPr>
          <w:sz w:val="22"/>
          <w:szCs w:val="22"/>
        </w:rPr>
        <w:tab/>
      </w:r>
      <w:r>
        <w:rPr>
          <w:sz w:val="22"/>
          <w:szCs w:val="22"/>
        </w:rPr>
        <w:t xml:space="preserve">4. Порядок оплаты: в течение 7 (семи) рабочих дней </w:t>
      </w:r>
      <w:r>
        <w:t xml:space="preserve">с даты подписания обеими сторонами товарно-транспортных накладных, счетов-фактур. </w:t>
      </w:r>
    </w:p>
    <w:p w14:paraId="10FB12D7">
      <w:pPr>
        <w:widowControl/>
        <w:autoSpaceDE/>
        <w:autoSpaceDN/>
        <w:adjustRightInd/>
        <w:ind w:left="142" w:firstLine="539"/>
        <w:jc w:val="both"/>
        <w:rPr>
          <w:color w:val="000000"/>
          <w:sz w:val="22"/>
          <w:szCs w:val="22"/>
        </w:rPr>
      </w:pPr>
      <w:r>
        <w:rPr>
          <w:sz w:val="22"/>
          <w:szCs w:val="22"/>
        </w:rPr>
        <w:t xml:space="preserve">5. Предложение должно быть оформлено по форме, приведенной в </w:t>
      </w:r>
      <w:r>
        <w:rPr>
          <w:i/>
          <w:sz w:val="22"/>
          <w:szCs w:val="22"/>
        </w:rPr>
        <w:t>Приложении № 2</w:t>
      </w:r>
      <w:r>
        <w:rPr>
          <w:sz w:val="22"/>
          <w:szCs w:val="22"/>
        </w:rPr>
        <w:t xml:space="preserve"> к настоящему запросу о предоставлении ценовой информации</w:t>
      </w:r>
      <w:r>
        <w:rPr>
          <w:color w:val="000000"/>
          <w:sz w:val="22"/>
          <w:szCs w:val="22"/>
        </w:rPr>
        <w:t>.</w:t>
      </w:r>
    </w:p>
    <w:p w14:paraId="630793C0">
      <w:pPr>
        <w:widowControl/>
        <w:autoSpaceDE/>
        <w:autoSpaceDN/>
        <w:adjustRightInd/>
        <w:ind w:left="142" w:firstLine="53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3AE59928">
      <w:pPr>
        <w:widowControl/>
        <w:autoSpaceDE/>
        <w:autoSpaceDN/>
        <w:adjustRightInd/>
        <w:ind w:left="142" w:firstLine="539"/>
        <w:jc w:val="both"/>
        <w:rPr>
          <w:sz w:val="22"/>
          <w:szCs w:val="22"/>
        </w:rPr>
      </w:pPr>
      <w:r>
        <w:rPr>
          <w:sz w:val="22"/>
          <w:szCs w:val="22"/>
        </w:rPr>
        <w:t>Предложение также должно быть скреплено печатью Участника (при наличии).</w:t>
      </w:r>
    </w:p>
    <w:p w14:paraId="06D3ECA6">
      <w:pPr>
        <w:ind w:left="142" w:firstLine="539"/>
        <w:jc w:val="both"/>
        <w:rPr>
          <w:sz w:val="22"/>
          <w:szCs w:val="22"/>
        </w:rPr>
      </w:pPr>
      <w:r>
        <w:rPr>
          <w:sz w:val="22"/>
          <w:szCs w:val="22"/>
        </w:rPr>
        <w:t>6. Из ответа на запрос должны однозначно определяться цена единицы услуги и общая цена договора на условиях, указанных в запросе, срок действия предлагаемой цены.</w:t>
      </w:r>
    </w:p>
    <w:p w14:paraId="1D533CB7">
      <w:pPr>
        <w:widowControl/>
        <w:autoSpaceDE/>
        <w:autoSpaceDN/>
        <w:adjustRightInd/>
        <w:ind w:left="142" w:firstLine="539"/>
        <w:jc w:val="both"/>
        <w:rPr>
          <w:sz w:val="22"/>
          <w:szCs w:val="22"/>
        </w:rPr>
      </w:pPr>
      <w:r>
        <w:rPr>
          <w:sz w:val="22"/>
          <w:szCs w:val="22"/>
        </w:rPr>
        <w:t xml:space="preserve">7.Предложение должно быть подано Участником в форме электронного документа на электронную площадку </w:t>
      </w:r>
      <w:r>
        <w:rPr>
          <w:b/>
          <w:sz w:val="22"/>
          <w:szCs w:val="22"/>
        </w:rPr>
        <w:t>«</w:t>
      </w:r>
      <w:r>
        <w:rPr>
          <w:b/>
          <w:sz w:val="22"/>
          <w:szCs w:val="22"/>
          <w:lang w:val="en-US"/>
        </w:rPr>
        <w:t>VladZakupki</w:t>
      </w:r>
      <w:r>
        <w:rPr>
          <w:b/>
          <w:sz w:val="22"/>
          <w:szCs w:val="22"/>
        </w:rPr>
        <w:t xml:space="preserve">» </w:t>
      </w:r>
      <w:r>
        <w:rPr>
          <w:sz w:val="22"/>
          <w:szCs w:val="22"/>
        </w:rPr>
        <w:t>(адрес сайта в сети Интернет: http://vladzakupki.ru). При подаче заявки Участник обязан указать номер извещения в форме, приведенной в Приложении № 2 к настоящему запросу о предоставлении ценовой информации.</w:t>
      </w:r>
    </w:p>
    <w:p w14:paraId="6F308EB0">
      <w:pPr>
        <w:widowControl/>
        <w:rPr>
          <w:b/>
          <w:i/>
          <w:sz w:val="21"/>
          <w:szCs w:val="21"/>
          <w:u w:val="single"/>
        </w:rPr>
      </w:pPr>
      <w:r>
        <w:rPr>
          <w:b/>
          <w:sz w:val="24"/>
          <w:szCs w:val="24"/>
        </w:rPr>
        <w:t xml:space="preserve">            Срок подачи ценовой информации:   с</w:t>
      </w:r>
      <w:r>
        <w:rPr>
          <w:b/>
          <w:i/>
          <w:sz w:val="21"/>
          <w:szCs w:val="21"/>
          <w:u w:val="single"/>
        </w:rPr>
        <w:t xml:space="preserve"> </w:t>
      </w:r>
      <w:r>
        <w:rPr>
          <w:rFonts w:hint="default"/>
          <w:b/>
          <w:i/>
          <w:sz w:val="21"/>
          <w:szCs w:val="21"/>
          <w:u w:val="single"/>
          <w:lang w:val="ru-RU"/>
        </w:rPr>
        <w:t>01</w:t>
      </w:r>
      <w:r>
        <w:rPr>
          <w:b/>
          <w:i/>
          <w:sz w:val="21"/>
          <w:szCs w:val="21"/>
          <w:u w:val="single"/>
        </w:rPr>
        <w:t>.0</w:t>
      </w:r>
      <w:r>
        <w:rPr>
          <w:rFonts w:hint="default"/>
          <w:b/>
          <w:i/>
          <w:sz w:val="21"/>
          <w:szCs w:val="21"/>
          <w:u w:val="single"/>
          <w:lang w:val="ru-RU"/>
        </w:rPr>
        <w:t>7</w:t>
      </w:r>
      <w:r>
        <w:rPr>
          <w:b/>
          <w:i/>
          <w:sz w:val="21"/>
          <w:szCs w:val="21"/>
          <w:u w:val="single"/>
        </w:rPr>
        <w:t>.2026г  1</w:t>
      </w:r>
      <w:r>
        <w:rPr>
          <w:rFonts w:hint="default"/>
          <w:b/>
          <w:i/>
          <w:sz w:val="21"/>
          <w:szCs w:val="21"/>
          <w:u w:val="single"/>
          <w:lang w:val="ru-RU"/>
        </w:rPr>
        <w:t>6</w:t>
      </w:r>
      <w:r>
        <w:rPr>
          <w:b/>
          <w:i/>
          <w:sz w:val="21"/>
          <w:szCs w:val="21"/>
          <w:u w:val="single"/>
        </w:rPr>
        <w:t>ч.00 мин.</w:t>
      </w:r>
    </w:p>
    <w:p w14:paraId="294B7D49">
      <w:pPr>
        <w:widowControl/>
        <w:ind w:left="1416" w:firstLine="708"/>
        <w:rPr>
          <w:b/>
          <w:i/>
          <w:sz w:val="24"/>
          <w:szCs w:val="24"/>
          <w:u w:val="single"/>
        </w:rPr>
      </w:pPr>
      <w:r>
        <w:rPr>
          <w:b/>
          <w:i/>
          <w:sz w:val="21"/>
          <w:szCs w:val="21"/>
          <w:u w:val="single"/>
        </w:rPr>
        <w:t xml:space="preserve">                                                до </w:t>
      </w:r>
      <w:r>
        <w:rPr>
          <w:rFonts w:hint="default"/>
          <w:b/>
          <w:i/>
          <w:sz w:val="21"/>
          <w:szCs w:val="21"/>
          <w:u w:val="single"/>
          <w:lang w:val="ru-RU"/>
        </w:rPr>
        <w:t>03</w:t>
      </w:r>
      <w:r>
        <w:rPr>
          <w:b/>
          <w:i/>
          <w:sz w:val="21"/>
          <w:szCs w:val="21"/>
          <w:u w:val="single"/>
        </w:rPr>
        <w:t>.0</w:t>
      </w:r>
      <w:r>
        <w:rPr>
          <w:rFonts w:hint="default"/>
          <w:b/>
          <w:i/>
          <w:sz w:val="21"/>
          <w:szCs w:val="21"/>
          <w:u w:val="single"/>
          <w:lang w:val="ru-RU"/>
        </w:rPr>
        <w:t>7</w:t>
      </w:r>
      <w:r>
        <w:rPr>
          <w:b/>
          <w:i/>
          <w:sz w:val="21"/>
          <w:szCs w:val="21"/>
          <w:u w:val="single"/>
        </w:rPr>
        <w:t xml:space="preserve">.2026г  </w:t>
      </w:r>
      <w:r>
        <w:rPr>
          <w:rFonts w:hint="default"/>
          <w:b/>
          <w:i/>
          <w:sz w:val="21"/>
          <w:szCs w:val="21"/>
          <w:u w:val="single"/>
          <w:lang w:val="ru-RU"/>
        </w:rPr>
        <w:t>10</w:t>
      </w:r>
      <w:r>
        <w:rPr>
          <w:b/>
          <w:i/>
          <w:sz w:val="21"/>
          <w:szCs w:val="21"/>
          <w:u w:val="single"/>
        </w:rPr>
        <w:t>ч.00 мин</w:t>
      </w:r>
      <w:r>
        <w:rPr>
          <w:i/>
          <w:sz w:val="21"/>
          <w:szCs w:val="21"/>
          <w:u w:val="single"/>
        </w:rPr>
        <w:t>.</w:t>
      </w:r>
    </w:p>
    <w:p w14:paraId="6DDA77A7">
      <w:pPr>
        <w:widowControl/>
        <w:autoSpaceDN/>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 xml:space="preserve">в соответствии с ч. 5 ст. 22 </w:t>
      </w:r>
      <w:r>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14:paraId="15972B3C">
      <w:pPr>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rPr>
        <w:t>с намерением</w:t>
      </w:r>
      <w:r>
        <w:rPr>
          <w:sz w:val="24"/>
          <w:szCs w:val="24"/>
        </w:rPr>
        <w:t xml:space="preserve"> заключить договор с Участником:</w:t>
      </w:r>
    </w:p>
    <w:p w14:paraId="1A428666">
      <w:pPr>
        <w:jc w:val="both"/>
        <w:rPr>
          <w:sz w:val="24"/>
          <w:szCs w:val="24"/>
        </w:rPr>
      </w:pPr>
      <w:r>
        <w:rPr>
          <w:sz w:val="24"/>
          <w:szCs w:val="24"/>
        </w:rPr>
        <w:t>1) предложившим наименьшую цену;</w:t>
      </w:r>
    </w:p>
    <w:p w14:paraId="43967852">
      <w:pPr>
        <w:jc w:val="both"/>
        <w:rPr>
          <w:sz w:val="24"/>
          <w:szCs w:val="24"/>
        </w:rPr>
      </w:pPr>
      <w:r>
        <w:rPr>
          <w:sz w:val="24"/>
          <w:szCs w:val="24"/>
        </w:rPr>
        <w:t>2) лучшие нестоимостные условия;</w:t>
      </w:r>
    </w:p>
    <w:p w14:paraId="42E9E908">
      <w:pPr>
        <w:jc w:val="both"/>
        <w:rPr>
          <w:sz w:val="24"/>
          <w:szCs w:val="24"/>
        </w:rPr>
      </w:pPr>
      <w:r>
        <w:rPr>
          <w:sz w:val="24"/>
          <w:szCs w:val="24"/>
        </w:rPr>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14:paraId="0827A0CB">
      <w:pPr>
        <w:widowControl/>
        <w:jc w:val="both"/>
        <w:rPr>
          <w:b/>
          <w:sz w:val="24"/>
          <w:szCs w:val="24"/>
        </w:rPr>
      </w:pPr>
      <w:r>
        <w:rPr>
          <w:b/>
          <w:sz w:val="24"/>
          <w:szCs w:val="24"/>
        </w:rPr>
        <w:t>Заказчик оставляет за собой право не заключать договор.</w:t>
      </w:r>
    </w:p>
    <w:p w14:paraId="0BDF186E">
      <w:pPr>
        <w:widowControl/>
        <w:autoSpaceDN/>
        <w:jc w:val="both"/>
        <w:rPr>
          <w:sz w:val="24"/>
          <w:szCs w:val="24"/>
        </w:rPr>
      </w:pPr>
      <w:r>
        <w:rPr>
          <w:sz w:val="24"/>
          <w:szCs w:val="24"/>
        </w:rPr>
        <w:t>9. Условия рассмотрения ценовых предложений Участников и их оценка.</w:t>
      </w:r>
    </w:p>
    <w:p w14:paraId="54CC43C6">
      <w:pPr>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36E17F76">
      <w:pPr>
        <w:jc w:val="both"/>
        <w:rPr>
          <w:bCs/>
          <w:sz w:val="24"/>
          <w:szCs w:val="24"/>
        </w:rPr>
      </w:pPr>
      <w:r>
        <w:rPr>
          <w:b/>
          <w:sz w:val="24"/>
          <w:szCs w:val="24"/>
        </w:rPr>
        <w:t xml:space="preserve">1) единые требования </w:t>
      </w:r>
      <w:r>
        <w:rPr>
          <w:b/>
          <w:bCs/>
          <w:sz w:val="24"/>
          <w:szCs w:val="24"/>
        </w:rPr>
        <w:t>к участникам закупки (декларируются участником):</w:t>
      </w:r>
    </w:p>
    <w:p w14:paraId="1438B9FD">
      <w:pPr>
        <w:widowControl/>
        <w:jc w:val="both"/>
        <w:rPr>
          <w:bCs/>
          <w:sz w:val="24"/>
          <w:szCs w:val="24"/>
        </w:rPr>
      </w:pPr>
      <w:r>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3D5D451">
      <w:pPr>
        <w:widowControl/>
        <w:jc w:val="both"/>
        <w:rPr>
          <w:bCs/>
          <w:sz w:val="24"/>
          <w:szCs w:val="24"/>
        </w:rPr>
      </w:pPr>
      <w:r>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3BFCEA">
      <w:pPr>
        <w:widowControl/>
        <w:jc w:val="both"/>
        <w:rPr>
          <w:bCs/>
          <w:sz w:val="24"/>
          <w:szCs w:val="24"/>
        </w:rPr>
      </w:pPr>
      <w:r>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38D8233">
      <w:pPr>
        <w:widowControl/>
        <w:jc w:val="both"/>
        <w:rPr>
          <w:bCs/>
          <w:sz w:val="24"/>
          <w:szCs w:val="24"/>
        </w:rPr>
      </w:pPr>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13FD3F">
      <w:pPr>
        <w:widowControl/>
        <w:jc w:val="both"/>
        <w:rPr>
          <w:bCs/>
          <w:sz w:val="24"/>
          <w:szCs w:val="24"/>
        </w:rPr>
      </w:pPr>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fldChar w:fldCharType="begin"/>
      </w:r>
      <w:r>
        <w:instrText xml:space="preserve"> HYPERLINK "consultantplus://offline/ref=FBA21565AF8DEFBF7962AAE295B5DE28C2E38070800BF98870EA9D54C1161EB3578B231E6EB1241F468818D8CCBAAB4EBF294B584F862B04d7lFK" </w:instrText>
      </w:r>
      <w:r>
        <w:fldChar w:fldCharType="separate"/>
      </w:r>
      <w:r>
        <w:rPr>
          <w:bCs/>
          <w:color w:val="0000FF"/>
          <w:sz w:val="24"/>
          <w:szCs w:val="24"/>
          <w:u w:val="single"/>
        </w:rPr>
        <w:t>статьями 289</w:t>
      </w:r>
      <w:r>
        <w:rPr>
          <w:bCs/>
          <w:color w:val="0000FF"/>
          <w:sz w:val="24"/>
          <w:szCs w:val="24"/>
          <w:u w:val="single"/>
        </w:rPr>
        <w:fldChar w:fldCharType="end"/>
      </w:r>
      <w:r>
        <w:rPr>
          <w:bCs/>
          <w:sz w:val="24"/>
          <w:szCs w:val="24"/>
        </w:rPr>
        <w:t xml:space="preserve">, 290, </w:t>
      </w:r>
      <w:r>
        <w:fldChar w:fldCharType="begin"/>
      </w:r>
      <w:r>
        <w:instrText xml:space="preserve"> HYPERLINK "consultantplus://offline/ref=FBA21565AF8DEFBF7962AAE295B5DE28C2E38070800BF98870EA9D54C1161EB3578B231D6EB72E1D15D208DC85EFA450BC3554585186d2lAK" </w:instrText>
      </w:r>
      <w:r>
        <w:fldChar w:fldCharType="separate"/>
      </w:r>
      <w:r>
        <w:rPr>
          <w:bCs/>
          <w:color w:val="0000FF"/>
          <w:sz w:val="24"/>
          <w:szCs w:val="24"/>
          <w:u w:val="single"/>
        </w:rPr>
        <w:t>291</w:t>
      </w:r>
      <w:r>
        <w:rPr>
          <w:bCs/>
          <w:color w:val="0000FF"/>
          <w:sz w:val="24"/>
          <w:szCs w:val="24"/>
          <w:u w:val="single"/>
        </w:rPr>
        <w:fldChar w:fldCharType="end"/>
      </w:r>
      <w:r>
        <w:rPr>
          <w:bCs/>
          <w:sz w:val="24"/>
          <w:szCs w:val="24"/>
        </w:rPr>
        <w:t xml:space="preserve">, </w:t>
      </w:r>
      <w:r>
        <w:fldChar w:fldCharType="begin"/>
      </w:r>
      <w:r>
        <w:instrText xml:space="preserve"> HYPERLINK "consultantplus://offline/ref=FBA21565AF8DEFBF7962AAE295B5DE28C2E38070800BF98870EA9D54C1161EB3578B231D6EB82A1D15D208DC85EFA450BC3554585186d2lAK" </w:instrText>
      </w:r>
      <w:r>
        <w:fldChar w:fldCharType="separate"/>
      </w:r>
      <w:r>
        <w:rPr>
          <w:bCs/>
          <w:color w:val="0000FF"/>
          <w:sz w:val="24"/>
          <w:szCs w:val="24"/>
          <w:u w:val="single"/>
        </w:rPr>
        <w:t>291.1</w:t>
      </w:r>
      <w:r>
        <w:rPr>
          <w:bCs/>
          <w:color w:val="0000FF"/>
          <w:sz w:val="24"/>
          <w:szCs w:val="24"/>
          <w:u w:val="single"/>
        </w:rPr>
        <w:fldChar w:fldCharType="end"/>
      </w:r>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4169C7">
      <w:pPr>
        <w:widowControl/>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410095">
      <w:pPr>
        <w:widowControl/>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14:paraId="24921B50">
      <w:pPr>
        <w:widowControl/>
        <w:jc w:val="both"/>
        <w:rPr>
          <w:bCs/>
          <w:sz w:val="24"/>
          <w:szCs w:val="24"/>
        </w:rPr>
      </w:pPr>
      <w:r>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E1C033">
      <w:pPr>
        <w:widowControl/>
        <w:jc w:val="both"/>
        <w:rPr>
          <w:bCs/>
          <w:sz w:val="24"/>
          <w:szCs w:val="24"/>
        </w:rPr>
      </w:pPr>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5F047F">
      <w:pPr>
        <w:widowControl/>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66500148">
      <w:pPr>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14:paraId="2DCCD26D">
      <w:pPr>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324844F0">
      <w:pPr>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14:paraId="442D2F45">
      <w:pPr>
        <w:widowControl/>
        <w:jc w:val="both"/>
        <w:rPr>
          <w:sz w:val="24"/>
          <w:szCs w:val="24"/>
        </w:rPr>
      </w:pPr>
      <w:r>
        <w:rPr>
          <w:b/>
          <w:sz w:val="24"/>
          <w:szCs w:val="24"/>
        </w:rPr>
        <w:t>4)участник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BE4BAA">
      <w:pPr>
        <w:jc w:val="both"/>
        <w:rPr>
          <w:color w:val="000000"/>
          <w:sz w:val="24"/>
          <w:szCs w:val="24"/>
        </w:rPr>
      </w:pPr>
      <w:r>
        <w:rPr>
          <w:b/>
          <w:sz w:val="24"/>
          <w:szCs w:val="24"/>
        </w:rPr>
        <w:t>5)</w:t>
      </w:r>
      <w:r>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bCs/>
          <w:i/>
          <w:sz w:val="24"/>
          <w:szCs w:val="24"/>
        </w:rPr>
        <w:t>(предоставляется, если данное требование относится к предмету закупки)</w:t>
      </w:r>
      <w:r>
        <w:rPr>
          <w:color w:val="000000"/>
          <w:sz w:val="24"/>
          <w:szCs w:val="24"/>
        </w:rPr>
        <w:t>;</w:t>
      </w:r>
    </w:p>
    <w:p w14:paraId="0890A74D">
      <w:pPr>
        <w:jc w:val="both"/>
        <w:rPr>
          <w:color w:val="000000"/>
          <w:sz w:val="24"/>
          <w:szCs w:val="24"/>
        </w:rPr>
      </w:pPr>
      <w:r>
        <w:rPr>
          <w:b/>
          <w:color w:val="000000"/>
          <w:sz w:val="24"/>
          <w:szCs w:val="24"/>
        </w:rPr>
        <w:t xml:space="preserve">6)  Документы, подтверждающие происхождение товара </w:t>
      </w:r>
      <w:r>
        <w:rPr>
          <w:color w:val="000000"/>
          <w:sz w:val="24"/>
          <w:szCs w:val="24"/>
        </w:rPr>
        <w:t xml:space="preserve">(Заказчик указывает конкретные документы, реестры и т.д.) </w:t>
      </w:r>
      <w:r>
        <w:rPr>
          <w:bCs/>
          <w:i/>
          <w:sz w:val="24"/>
          <w:szCs w:val="24"/>
        </w:rPr>
        <w:t>(предоставляется, если данное требование относится к предмету закупки)</w:t>
      </w:r>
      <w:r>
        <w:rPr>
          <w:color w:val="000000"/>
          <w:sz w:val="24"/>
          <w:szCs w:val="24"/>
        </w:rPr>
        <w:t>.</w:t>
      </w:r>
    </w:p>
    <w:p w14:paraId="08FBADF6">
      <w:pPr>
        <w:jc w:val="both"/>
        <w:rPr>
          <w:sz w:val="24"/>
          <w:szCs w:val="24"/>
        </w:rPr>
      </w:pPr>
      <w:r>
        <w:rPr>
          <w:sz w:val="24"/>
          <w:szCs w:val="24"/>
        </w:rPr>
        <w:t xml:space="preserve"> </w:t>
      </w:r>
    </w:p>
    <w:p w14:paraId="33CD74DC">
      <w:pPr>
        <w:jc w:val="both"/>
        <w:rPr>
          <w:sz w:val="24"/>
          <w:szCs w:val="24"/>
        </w:rPr>
      </w:pPr>
      <w:r>
        <w:rPr>
          <w:sz w:val="24"/>
          <w:szCs w:val="24"/>
        </w:rPr>
        <w:t xml:space="preserve">Если Участник не соответствует требованиям, указанным в пп.1-6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D08661E">
      <w:pPr>
        <w:jc w:val="both"/>
        <w:rPr>
          <w:sz w:val="24"/>
          <w:szCs w:val="24"/>
        </w:rPr>
      </w:pPr>
      <w:r>
        <w:rPr>
          <w:sz w:val="24"/>
          <w:szCs w:val="24"/>
        </w:rPr>
        <w:t>В случае если Заказчиком принимается решение о выборе победителя среди участников:</w:t>
      </w:r>
    </w:p>
    <w:p w14:paraId="75FC45AC">
      <w:pPr>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6E0E5E">
      <w:pPr>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A58F31">
      <w:pPr>
        <w:jc w:val="both"/>
        <w:rPr>
          <w:sz w:val="24"/>
          <w:szCs w:val="24"/>
        </w:rPr>
      </w:pPr>
      <w:r>
        <w:rPr>
          <w:sz w:val="24"/>
          <w:szCs w:val="24"/>
        </w:rPr>
        <w:t xml:space="preserve"> </w:t>
      </w:r>
    </w:p>
    <w:p w14:paraId="662B08B1">
      <w:pPr>
        <w:jc w:val="both"/>
        <w:rPr>
          <w:sz w:val="24"/>
          <w:szCs w:val="24"/>
        </w:rPr>
      </w:pPr>
      <w:r>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076E448">
      <w:pPr>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14:paraId="2DAE6CF8">
      <w:pPr>
        <w:jc w:val="both"/>
        <w:rPr>
          <w:sz w:val="24"/>
          <w:szCs w:val="24"/>
        </w:rPr>
      </w:pPr>
      <w:r>
        <w:rPr>
          <w:sz w:val="24"/>
          <w:szCs w:val="24"/>
        </w:rPr>
        <w:t>- не подано не одного ценного предложения от Участников;</w:t>
      </w:r>
    </w:p>
    <w:p w14:paraId="0B704A47">
      <w:pPr>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14:paraId="2640295B">
      <w:pPr>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2171BB81">
      <w:pPr>
        <w:jc w:val="both"/>
        <w:rPr>
          <w:sz w:val="24"/>
          <w:szCs w:val="24"/>
        </w:rPr>
      </w:pPr>
      <w:r>
        <w:rPr>
          <w:sz w:val="24"/>
          <w:szCs w:val="24"/>
        </w:rPr>
        <w:t xml:space="preserve">Решение Заказчика оформляется соответствующим протоколом. </w:t>
      </w:r>
    </w:p>
    <w:p w14:paraId="6B706950">
      <w:pPr>
        <w:jc w:val="both"/>
        <w:rPr>
          <w:sz w:val="24"/>
          <w:szCs w:val="24"/>
        </w:rPr>
      </w:pPr>
      <w:r>
        <w:rPr>
          <w:sz w:val="24"/>
          <w:szCs w:val="24"/>
        </w:rPr>
        <w:t>В протоколе указывается обоснование принятия решений:</w:t>
      </w:r>
    </w:p>
    <w:p w14:paraId="14943087">
      <w:pPr>
        <w:numPr>
          <w:ilvl w:val="0"/>
          <w:numId w:val="2"/>
        </w:numPr>
        <w:spacing w:before="100" w:beforeAutospacing="1" w:after="100" w:afterAutospacing="1"/>
        <w:contextualSpacing/>
        <w:jc w:val="both"/>
        <w:rPr>
          <w:sz w:val="24"/>
          <w:szCs w:val="24"/>
        </w:rPr>
      </w:pPr>
      <w:r>
        <w:rPr>
          <w:sz w:val="24"/>
          <w:szCs w:val="24"/>
        </w:rPr>
        <w:t>по допуску или не допуску участников к оценке ценовых предложений;</w:t>
      </w:r>
    </w:p>
    <w:p w14:paraId="11E8FAAC">
      <w:pPr>
        <w:numPr>
          <w:ilvl w:val="0"/>
          <w:numId w:val="2"/>
        </w:numPr>
        <w:spacing w:before="100" w:beforeAutospacing="1" w:after="100" w:afterAutospacing="1"/>
        <w:contextualSpacing/>
        <w:jc w:val="both"/>
        <w:rPr>
          <w:sz w:val="24"/>
          <w:szCs w:val="24"/>
        </w:rPr>
      </w:pPr>
      <w:r>
        <w:rPr>
          <w:sz w:val="24"/>
          <w:szCs w:val="24"/>
        </w:rPr>
        <w:t>по выбору Участника, с которым будет заключен контракт;</w:t>
      </w:r>
    </w:p>
    <w:p w14:paraId="0476B181">
      <w:pPr>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29BC5971">
      <w:pPr>
        <w:jc w:val="both"/>
        <w:rPr>
          <w:sz w:val="24"/>
          <w:szCs w:val="24"/>
        </w:rPr>
      </w:pPr>
      <w:r>
        <w:rPr>
          <w:sz w:val="24"/>
          <w:szCs w:val="24"/>
        </w:rPr>
        <w:t xml:space="preserve"> </w:t>
      </w:r>
    </w:p>
    <w:p w14:paraId="2C7A6501">
      <w:pPr>
        <w:widowControl/>
        <w:rPr>
          <w:i/>
          <w:sz w:val="24"/>
          <w:szCs w:val="24"/>
        </w:rPr>
      </w:pPr>
      <w:r>
        <w:rPr>
          <w:b/>
          <w:sz w:val="24"/>
          <w:szCs w:val="24"/>
        </w:rPr>
        <w:t xml:space="preserve">            Ответственный: </w:t>
      </w:r>
      <w:r>
        <w:rPr>
          <w:i/>
          <w:sz w:val="24"/>
          <w:szCs w:val="24"/>
        </w:rPr>
        <w:t>(Большакова Е.Е.)тел. 8(49237) 2-03-00</w:t>
      </w:r>
    </w:p>
    <w:p w14:paraId="7FADBE9E">
      <w:pPr>
        <w:widowControl/>
        <w:rPr>
          <w:b/>
          <w:i/>
          <w:sz w:val="24"/>
          <w:szCs w:val="24"/>
        </w:rPr>
      </w:pPr>
      <w:r>
        <w:rPr>
          <w:b/>
          <w:i/>
          <w:sz w:val="24"/>
          <w:szCs w:val="24"/>
        </w:rPr>
        <w:t xml:space="preserve"> </w:t>
      </w:r>
    </w:p>
    <w:p w14:paraId="32E225E2">
      <w:pPr>
        <w:widowControl/>
        <w:autoSpaceDN/>
        <w:rPr>
          <w:sz w:val="24"/>
          <w:szCs w:val="24"/>
        </w:rPr>
      </w:pPr>
      <w:r>
        <w:rPr>
          <w:sz w:val="24"/>
          <w:szCs w:val="24"/>
        </w:rPr>
        <w:t>Приложения:</w:t>
      </w:r>
    </w:p>
    <w:p w14:paraId="41E6F289">
      <w:pPr>
        <w:widowControl/>
        <w:numPr>
          <w:ilvl w:val="0"/>
          <w:numId w:val="3"/>
        </w:numPr>
        <w:autoSpaceDN/>
        <w:rPr>
          <w:sz w:val="24"/>
          <w:szCs w:val="24"/>
        </w:rPr>
      </w:pPr>
      <w:r>
        <w:rPr>
          <w:sz w:val="24"/>
          <w:szCs w:val="24"/>
        </w:rPr>
        <w:t>Форма Предложения (Приложение № 1).</w:t>
      </w:r>
    </w:p>
    <w:p w14:paraId="0F73A06C">
      <w:pPr>
        <w:widowControl/>
        <w:numPr>
          <w:ilvl w:val="0"/>
          <w:numId w:val="3"/>
        </w:numPr>
        <w:autoSpaceDN/>
        <w:rPr>
          <w:sz w:val="24"/>
          <w:szCs w:val="24"/>
        </w:rPr>
      </w:pPr>
      <w:r>
        <w:rPr>
          <w:sz w:val="24"/>
          <w:szCs w:val="24"/>
        </w:rPr>
        <w:t xml:space="preserve">ПРОЕКТ договора </w:t>
      </w:r>
      <w:r>
        <w:rPr>
          <w:i/>
          <w:sz w:val="24"/>
          <w:szCs w:val="24"/>
        </w:rPr>
        <w:t>на поставку товара</w:t>
      </w:r>
      <w:r>
        <w:rPr>
          <w:b/>
          <w:i/>
          <w:sz w:val="24"/>
          <w:szCs w:val="24"/>
        </w:rPr>
        <w:t xml:space="preserve"> </w:t>
      </w:r>
      <w:r>
        <w:rPr>
          <w:sz w:val="24"/>
          <w:szCs w:val="24"/>
        </w:rPr>
        <w:t xml:space="preserve"> (Приложение № 2).</w:t>
      </w:r>
    </w:p>
    <w:p w14:paraId="1C6A5C57">
      <w:pPr>
        <w:widowControl/>
        <w:autoSpaceDN/>
        <w:rPr>
          <w:sz w:val="24"/>
          <w:szCs w:val="24"/>
        </w:rPr>
      </w:pPr>
      <w:r>
        <w:rPr>
          <w:sz w:val="24"/>
          <w:szCs w:val="24"/>
        </w:rPr>
        <w:t xml:space="preserve"> </w:t>
      </w:r>
    </w:p>
    <w:p w14:paraId="03BD6912">
      <w:pPr>
        <w:widowControl/>
        <w:autoSpaceDN/>
        <w:rPr>
          <w:sz w:val="24"/>
          <w:szCs w:val="24"/>
        </w:rPr>
      </w:pPr>
      <w:r>
        <w:rPr>
          <w:sz w:val="24"/>
          <w:szCs w:val="24"/>
        </w:rPr>
        <w:t xml:space="preserve"> </w:t>
      </w:r>
    </w:p>
    <w:p w14:paraId="6DEC1C1C">
      <w:pPr>
        <w:widowControl/>
        <w:autoSpaceDN/>
        <w:rPr>
          <w:sz w:val="24"/>
          <w:szCs w:val="24"/>
        </w:rPr>
      </w:pPr>
      <w:r>
        <w:rPr>
          <w:sz w:val="24"/>
          <w:szCs w:val="24"/>
        </w:rPr>
        <w:t xml:space="preserve">                     Директор учреждения                                                                                  Н.В.Новикова</w:t>
      </w:r>
    </w:p>
    <w:p w14:paraId="24AB3638">
      <w:pPr>
        <w:widowControl/>
        <w:autoSpaceDN/>
        <w:rPr>
          <w:sz w:val="24"/>
          <w:szCs w:val="24"/>
        </w:rPr>
      </w:pPr>
      <w:r>
        <w:rPr>
          <w:sz w:val="24"/>
          <w:szCs w:val="24"/>
        </w:rPr>
        <w:t xml:space="preserve"> </w:t>
      </w:r>
    </w:p>
    <w:tbl>
      <w:tblPr>
        <w:tblStyle w:val="10"/>
        <w:tblW w:w="22157" w:type="dxa"/>
        <w:tblInd w:w="0" w:type="dxa"/>
        <w:tblLayout w:type="fixed"/>
        <w:tblCellMar>
          <w:top w:w="0" w:type="dxa"/>
          <w:left w:w="108" w:type="dxa"/>
          <w:bottom w:w="0" w:type="dxa"/>
          <w:right w:w="108" w:type="dxa"/>
        </w:tblCellMar>
      </w:tblPr>
      <w:tblGrid>
        <w:gridCol w:w="11736"/>
        <w:gridCol w:w="5868"/>
        <w:gridCol w:w="4553"/>
      </w:tblGrid>
      <w:tr w14:paraId="7B5D28F2">
        <w:tblPrEx>
          <w:tblCellMar>
            <w:top w:w="0" w:type="dxa"/>
            <w:left w:w="108" w:type="dxa"/>
            <w:bottom w:w="0" w:type="dxa"/>
            <w:right w:w="108" w:type="dxa"/>
          </w:tblCellMar>
        </w:tblPrEx>
        <w:tc>
          <w:tcPr>
            <w:tcW w:w="11736" w:type="dxa"/>
          </w:tcPr>
          <w:p w14:paraId="4181015B">
            <w:pPr>
              <w:widowControl/>
              <w:autoSpaceDE/>
              <w:autoSpaceDN/>
              <w:adjustRightInd/>
              <w:ind w:right="493"/>
              <w:rPr>
                <w:i/>
                <w:sz w:val="16"/>
                <w:szCs w:val="22"/>
              </w:rPr>
            </w:pPr>
          </w:p>
        </w:tc>
        <w:tc>
          <w:tcPr>
            <w:tcW w:w="5868" w:type="dxa"/>
          </w:tcPr>
          <w:p w14:paraId="6AE5B8B4">
            <w:pPr>
              <w:widowControl/>
              <w:autoSpaceDE/>
              <w:autoSpaceDN/>
              <w:adjustRightInd/>
              <w:spacing w:line="360" w:lineRule="auto"/>
              <w:ind w:right="494" w:firstLine="539"/>
              <w:rPr>
                <w:sz w:val="22"/>
                <w:szCs w:val="22"/>
              </w:rPr>
            </w:pPr>
            <w:r>
              <w:rPr>
                <w:sz w:val="22"/>
                <w:szCs w:val="22"/>
              </w:rPr>
              <w:t xml:space="preserve"> </w:t>
            </w:r>
          </w:p>
        </w:tc>
        <w:tc>
          <w:tcPr>
            <w:tcW w:w="4553" w:type="dxa"/>
          </w:tcPr>
          <w:p w14:paraId="065B9123">
            <w:pPr>
              <w:widowControl/>
              <w:autoSpaceDE/>
              <w:autoSpaceDN/>
              <w:adjustRightInd/>
              <w:spacing w:line="360" w:lineRule="auto"/>
              <w:ind w:firstLine="539"/>
              <w:jc w:val="center"/>
              <w:rPr>
                <w:sz w:val="22"/>
                <w:szCs w:val="22"/>
              </w:rPr>
            </w:pPr>
          </w:p>
        </w:tc>
      </w:tr>
      <w:tr w14:paraId="51A7580A">
        <w:tblPrEx>
          <w:tblCellMar>
            <w:top w:w="0" w:type="dxa"/>
            <w:left w:w="108" w:type="dxa"/>
            <w:bottom w:w="0" w:type="dxa"/>
            <w:right w:w="108" w:type="dxa"/>
          </w:tblCellMar>
        </w:tblPrEx>
        <w:tc>
          <w:tcPr>
            <w:tcW w:w="11736" w:type="dxa"/>
          </w:tcPr>
          <w:p w14:paraId="385F1FF4">
            <w:pPr>
              <w:widowControl/>
              <w:autoSpaceDE/>
              <w:autoSpaceDN/>
              <w:adjustRightInd/>
              <w:ind w:right="493"/>
              <w:rPr>
                <w:sz w:val="22"/>
                <w:szCs w:val="22"/>
              </w:rPr>
            </w:pPr>
          </w:p>
        </w:tc>
        <w:tc>
          <w:tcPr>
            <w:tcW w:w="5868" w:type="dxa"/>
          </w:tcPr>
          <w:p w14:paraId="0F26301F">
            <w:pPr>
              <w:widowControl/>
              <w:autoSpaceDE/>
              <w:autoSpaceDN/>
              <w:adjustRightInd/>
              <w:spacing w:line="360" w:lineRule="auto"/>
              <w:ind w:right="494" w:firstLine="539"/>
              <w:rPr>
                <w:sz w:val="22"/>
                <w:szCs w:val="22"/>
              </w:rPr>
            </w:pPr>
            <w:r>
              <w:rPr>
                <w:sz w:val="22"/>
                <w:szCs w:val="22"/>
              </w:rPr>
              <w:t xml:space="preserve">   </w:t>
            </w:r>
          </w:p>
        </w:tc>
        <w:tc>
          <w:tcPr>
            <w:tcW w:w="4553" w:type="dxa"/>
          </w:tcPr>
          <w:p w14:paraId="13572FB5">
            <w:pPr>
              <w:widowControl/>
              <w:autoSpaceDE/>
              <w:autoSpaceDN/>
              <w:adjustRightInd/>
              <w:spacing w:line="360" w:lineRule="auto"/>
              <w:ind w:firstLine="539"/>
              <w:jc w:val="center"/>
              <w:rPr>
                <w:sz w:val="22"/>
                <w:szCs w:val="22"/>
              </w:rPr>
            </w:pPr>
          </w:p>
        </w:tc>
      </w:tr>
    </w:tbl>
    <w:p w14:paraId="7A1B96B5"/>
    <w:p w14:paraId="4D9CCEFC"/>
    <w:p w14:paraId="40F206A4"/>
    <w:p w14:paraId="00F7503C"/>
    <w:p w14:paraId="1D4212FA"/>
    <w:p w14:paraId="7A543437"/>
    <w:p w14:paraId="66FFF4DC"/>
    <w:p w14:paraId="5B146372"/>
    <w:p w14:paraId="13B84D07"/>
    <w:p w14:paraId="659114F4"/>
    <w:p w14:paraId="277721FD"/>
    <w:p w14:paraId="2C9879BB"/>
    <w:p w14:paraId="532FE854"/>
    <w:p w14:paraId="7AE1995C"/>
    <w:p w14:paraId="078D76E8"/>
    <w:p w14:paraId="084F3980"/>
    <w:p w14:paraId="6C3281C4"/>
    <w:p w14:paraId="3D59AFBD"/>
    <w:p w14:paraId="3B98A8CA"/>
    <w:p w14:paraId="511608C5"/>
    <w:p w14:paraId="14F72BF8"/>
    <w:p w14:paraId="69B855DC"/>
    <w:p w14:paraId="0C94CB3D"/>
    <w:p w14:paraId="2991C88E"/>
    <w:p w14:paraId="39ED5E40"/>
    <w:p w14:paraId="084C9D76"/>
    <w:p w14:paraId="32C7AE70"/>
    <w:p w14:paraId="627216FB"/>
    <w:p w14:paraId="4ECA51C0"/>
    <w:p w14:paraId="129A9C83"/>
    <w:p w14:paraId="10EEFA8C">
      <w:pPr>
        <w:jc w:val="right"/>
      </w:pPr>
      <w:r>
        <w:t>Приложение № 1 к запросу</w:t>
      </w:r>
    </w:p>
    <w:p w14:paraId="2A81B64B">
      <w:pPr>
        <w:jc w:val="center"/>
        <w:rPr>
          <w:b/>
          <w:sz w:val="24"/>
          <w:szCs w:val="24"/>
        </w:rPr>
      </w:pPr>
      <w:r>
        <w:rPr>
          <w:b/>
          <w:sz w:val="24"/>
          <w:szCs w:val="24"/>
        </w:rPr>
        <w:t>ПРОЕКТ   Договора</w:t>
      </w:r>
    </w:p>
    <w:p w14:paraId="20BFDC62">
      <w:pPr>
        <w:jc w:val="center"/>
        <w:rPr>
          <w:sz w:val="24"/>
          <w:szCs w:val="24"/>
        </w:rPr>
      </w:pPr>
      <w:r>
        <w:rPr>
          <w:b/>
          <w:sz w:val="24"/>
          <w:szCs w:val="24"/>
        </w:rPr>
        <w:t xml:space="preserve">на поставку </w:t>
      </w:r>
      <w:r>
        <w:rPr>
          <w:b/>
          <w:bCs/>
          <w:sz w:val="24"/>
          <w:szCs w:val="24"/>
        </w:rPr>
        <w:t xml:space="preserve">товаров </w:t>
      </w:r>
      <w:r>
        <w:rPr>
          <w:sz w:val="24"/>
          <w:szCs w:val="24"/>
        </w:rPr>
        <w:t>№ ________</w:t>
      </w:r>
    </w:p>
    <w:p w14:paraId="0B7A9CFA">
      <w:pPr>
        <w:jc w:val="center"/>
        <w:rPr>
          <w:sz w:val="24"/>
          <w:szCs w:val="24"/>
        </w:rPr>
      </w:pPr>
    </w:p>
    <w:p w14:paraId="10B68AA5">
      <w:pPr>
        <w:tabs>
          <w:tab w:val="right" w:pos="9540"/>
        </w:tabs>
        <w:spacing w:before="120" w:after="240"/>
        <w:rPr>
          <w:sz w:val="24"/>
          <w:szCs w:val="24"/>
        </w:rPr>
      </w:pPr>
      <w:r>
        <w:rPr>
          <w:sz w:val="24"/>
          <w:szCs w:val="24"/>
        </w:rPr>
        <w:t xml:space="preserve">г. Киржач                                                                                                                     «___» июня 2026 г. </w:t>
      </w:r>
    </w:p>
    <w:p w14:paraId="776CC898">
      <w:pPr>
        <w:jc w:val="both"/>
        <w:rPr>
          <w:sz w:val="24"/>
          <w:szCs w:val="24"/>
        </w:rPr>
      </w:pPr>
      <w:r>
        <w:rPr>
          <w:b/>
          <w:sz w:val="24"/>
          <w:szCs w:val="24"/>
        </w:rPr>
        <w:t xml:space="preserve">Государственное казенное учреждение Владимирской области «Киржачский отдел социальной защиты населения», </w:t>
      </w:r>
      <w:r>
        <w:rPr>
          <w:sz w:val="24"/>
          <w:szCs w:val="24"/>
        </w:rPr>
        <w:t>далее именуемое «Заказчик», в лице директора учреждения Новиковой Натальи Викторовны, действующего на основании Устава, с одной стороны, и</w:t>
      </w:r>
      <w:r>
        <w:rPr>
          <w:b/>
          <w:bCs/>
          <w:sz w:val="24"/>
          <w:szCs w:val="24"/>
        </w:rPr>
        <w:t>_________________</w:t>
      </w:r>
      <w:r>
        <w:rPr>
          <w:b/>
          <w:sz w:val="24"/>
          <w:szCs w:val="24"/>
        </w:rPr>
        <w:t xml:space="preserve">,  </w:t>
      </w:r>
      <w:r>
        <w:rPr>
          <w:sz w:val="24"/>
          <w:szCs w:val="24"/>
        </w:rPr>
        <w:t xml:space="preserve">в лице _________________, действующее на основании _____________________________, именуемое в дальнейшем «Поставщик», с другой стороны, вместе именуемые «Стороны»  руководствуясь ГК РФ (в том числе ст.ст. 425, 450, 471, 475, 476, 478,   ст. 525 - 532), с соблюдением пункта 4 части 1 статьи 93 Федерального </w:t>
      </w:r>
      <w:r>
        <w:fldChar w:fldCharType="begin"/>
      </w:r>
      <w:r>
        <w:instrText xml:space="preserve"> HYPERLINK "consultantplus://offline/ref=452F9753745EB063C3C5DF74E0AB72EBBAA9728E3D3F9C15600D160F8BW9h6L" \o "Федеральный закон от 18.07.2011 N 223-ФЗ (ред. от 02.07.2013) " </w:instrText>
      </w:r>
      <w:r>
        <w:fldChar w:fldCharType="separate"/>
      </w:r>
      <w:r>
        <w:rPr>
          <w:color w:val="0000FF"/>
          <w:sz w:val="24"/>
          <w:szCs w:val="24"/>
          <w:u w:val="single"/>
        </w:rPr>
        <w:t>закона</w:t>
      </w:r>
      <w:r>
        <w:rPr>
          <w:color w:val="0000FF"/>
          <w:sz w:val="24"/>
          <w:szCs w:val="24"/>
          <w:u w:val="single"/>
        </w:rPr>
        <w:fldChar w:fldCharType="end"/>
      </w:r>
      <w:r>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22A4C981">
      <w:pPr>
        <w:ind w:firstLine="288"/>
        <w:jc w:val="both"/>
        <w:rPr>
          <w:sz w:val="24"/>
          <w:szCs w:val="24"/>
        </w:rPr>
      </w:pPr>
    </w:p>
    <w:p w14:paraId="4DE40DEB">
      <w:pPr>
        <w:pStyle w:val="2"/>
        <w:keepNext w:val="0"/>
        <w:keepLines w:val="0"/>
        <w:numPr>
          <w:ilvl w:val="0"/>
          <w:numId w:val="4"/>
        </w:numPr>
        <w:autoSpaceDE/>
        <w:autoSpaceDN/>
        <w:adjustRightInd/>
        <w:spacing w:before="57" w:after="57"/>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Предмет Договора.</w:t>
      </w:r>
    </w:p>
    <w:p w14:paraId="3B7B9E32">
      <w:pPr>
        <w:pStyle w:val="44"/>
        <w:tabs>
          <w:tab w:val="left" w:pos="142"/>
          <w:tab w:val="left" w:pos="567"/>
        </w:tabs>
        <w:spacing w:before="120" w:after="57"/>
        <w:jc w:val="both"/>
        <w:rPr>
          <w:b/>
          <w:color w:val="FF0000"/>
        </w:rPr>
      </w:pPr>
      <w:r>
        <w:t xml:space="preserve">    1.1.В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u w:val="single"/>
        </w:rPr>
        <w:t>автомобильного бензина АИ- 95</w:t>
      </w:r>
      <w: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2EE05F0">
      <w:pPr>
        <w:pStyle w:val="44"/>
        <w:tabs>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6AC42633">
      <w:pPr>
        <w:ind w:left="360"/>
        <w:jc w:val="both"/>
        <w:rPr>
          <w:b/>
          <w:sz w:val="24"/>
          <w:szCs w:val="24"/>
        </w:rPr>
      </w:pPr>
      <w:r>
        <w:rPr>
          <w:sz w:val="24"/>
          <w:szCs w:val="24"/>
        </w:rPr>
        <w:t xml:space="preserve">   1.3.Настоящий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b/>
          <w:sz w:val="24"/>
          <w:szCs w:val="24"/>
        </w:rPr>
        <w:t>итоговый протокол от «___» ___________ 2026 года № ___________</w:t>
      </w:r>
      <w:r>
        <w:rPr>
          <w:sz w:val="24"/>
          <w:szCs w:val="24"/>
        </w:rPr>
        <w:t>).</w:t>
      </w:r>
    </w:p>
    <w:p w14:paraId="21DF6C77">
      <w:pPr>
        <w:numPr>
          <w:ilvl w:val="1"/>
          <w:numId w:val="5"/>
        </w:numPr>
        <w:jc w:val="both"/>
        <w:rPr>
          <w:b/>
          <w:sz w:val="24"/>
          <w:szCs w:val="24"/>
        </w:rPr>
      </w:pPr>
      <w:r>
        <w:rPr>
          <w:sz w:val="24"/>
          <w:szCs w:val="24"/>
        </w:rPr>
        <w:t>ИКЗ 262331601824033160100100060000000000</w:t>
      </w:r>
      <w:r>
        <w:rPr>
          <w:rFonts w:ascii="Courier New" w:hAnsi="Courier New" w:cs="Courier New"/>
          <w:sz w:val="24"/>
          <w:szCs w:val="24"/>
        </w:rPr>
        <w:t>.</w:t>
      </w:r>
      <w:r>
        <w:rPr>
          <w:sz w:val="24"/>
          <w:szCs w:val="24"/>
        </w:rPr>
        <w:t xml:space="preserve"> </w:t>
      </w:r>
    </w:p>
    <w:p w14:paraId="63DE9202">
      <w:pPr>
        <w:pStyle w:val="44"/>
        <w:tabs>
          <w:tab w:val="left" w:pos="142"/>
          <w:tab w:val="left" w:pos="567"/>
        </w:tabs>
        <w:spacing w:before="57" w:after="57"/>
        <w:ind w:firstLine="567"/>
        <w:jc w:val="both"/>
      </w:pPr>
    </w:p>
    <w:p w14:paraId="476B6025">
      <w:pPr>
        <w:pStyle w:val="44"/>
        <w:tabs>
          <w:tab w:val="left" w:pos="142"/>
          <w:tab w:val="left" w:pos="567"/>
        </w:tabs>
        <w:spacing w:before="57" w:after="57"/>
        <w:ind w:firstLine="0"/>
      </w:pPr>
    </w:p>
    <w:p w14:paraId="6BA3CF76">
      <w:pPr>
        <w:pStyle w:val="44"/>
        <w:tabs>
          <w:tab w:val="left" w:pos="1134"/>
          <w:tab w:val="clear" w:pos="0"/>
        </w:tabs>
        <w:spacing w:before="57" w:after="57"/>
        <w:ind w:firstLine="0"/>
        <w:jc w:val="center"/>
        <w:rPr>
          <w:b/>
        </w:rPr>
      </w:pPr>
      <w:r>
        <w:rPr>
          <w:b/>
        </w:rPr>
        <w:t>2. Цена Договора и порядок расчетов.</w:t>
      </w:r>
    </w:p>
    <w:p w14:paraId="3FFADC5C">
      <w:pPr>
        <w:pStyle w:val="44"/>
        <w:tabs>
          <w:tab w:val="left" w:pos="1134"/>
          <w:tab w:val="clear" w:pos="0"/>
        </w:tabs>
        <w:spacing w:before="120" w:after="57"/>
        <w:ind w:firstLine="567"/>
        <w:jc w:val="both"/>
      </w:pPr>
      <w:r>
        <w:t xml:space="preserve">2.1. Цена Договора составляет </w:t>
      </w:r>
      <w:r>
        <w:rPr>
          <w:b/>
        </w:rPr>
        <w:t>_________________</w:t>
      </w:r>
      <w:r>
        <w:rPr>
          <w:bCs/>
          <w:i/>
          <w:iCs/>
          <w:color w:val="FF0000"/>
        </w:rPr>
        <w:t xml:space="preserve"> </w:t>
      </w:r>
      <w:r>
        <w:t>(_______________) рублей и включает НДС/без учета НДС.</w:t>
      </w:r>
    </w:p>
    <w:p w14:paraId="548BE233">
      <w:pPr>
        <w:pStyle w:val="56"/>
        <w:tabs>
          <w:tab w:val="right" w:leader="underscore" w:pos="9960"/>
        </w:tabs>
        <w:ind w:firstLine="567"/>
        <w:rPr>
          <w:rFonts w:eastAsia="Calibri"/>
          <w:szCs w:val="24"/>
          <w:lang w:eastAsia="ar-SA"/>
        </w:rPr>
      </w:pPr>
      <w:r>
        <w:rPr>
          <w:szCs w:val="24"/>
        </w:rPr>
        <w:t xml:space="preserve">2.1.1. </w:t>
      </w:r>
      <w:r>
        <w:rPr>
          <w:rFonts w:eastAsia="Calibri"/>
          <w:szCs w:val="24"/>
          <w:lang w:eastAsia="ar-SA"/>
        </w:rPr>
        <w:t xml:space="preserve">Максимальная цена </w:t>
      </w:r>
      <w:r>
        <w:rPr>
          <w:rFonts w:eastAsia="Calibri"/>
          <w:szCs w:val="24"/>
        </w:rPr>
        <w:t xml:space="preserve">договора </w:t>
      </w:r>
      <w:r>
        <w:rPr>
          <w:rFonts w:eastAsia="Calibri"/>
          <w:szCs w:val="24"/>
          <w:lang w:eastAsia="ar-SA"/>
        </w:rPr>
        <w:t xml:space="preserve"> включает только стоимость автомобильного бензина. Все дополнительные расходы, связанные с доставкой автомобильного топлива на АЗС, хранением, обеспечением сохранности, отпуск Товара, изготовление и выдачу смарт-карт, затраты на страхование, уплату таможенных пошлин, налогов, сборов и других обязательных платежей, которые являются обязательными в силу закона и прочие затраты, осуществляются за счёт Поставщика.</w:t>
      </w:r>
    </w:p>
    <w:p w14:paraId="05EFFDB2">
      <w:pPr>
        <w:ind w:firstLine="567"/>
        <w:rPr>
          <w:sz w:val="24"/>
          <w:szCs w:val="24"/>
        </w:rPr>
      </w:pPr>
      <w:r>
        <w:rPr>
          <w:sz w:val="24"/>
          <w:szCs w:val="24"/>
        </w:rPr>
        <w:t>Если цена бензина автомобильного на АЗС в день заправки ≥ цены бензина автомобильного согласно Приложению № 1 к договору (руб/литр), то цена бензина автомобильного = цене бензина автомобильного согласно Приложению № 1 к договору (руб/литр);</w:t>
      </w:r>
    </w:p>
    <w:p w14:paraId="29350AFE">
      <w:pPr>
        <w:ind w:firstLine="567"/>
        <w:rPr>
          <w:sz w:val="24"/>
          <w:szCs w:val="24"/>
        </w:rPr>
      </w:pPr>
      <w:r>
        <w:rPr>
          <w:sz w:val="24"/>
          <w:szCs w:val="24"/>
        </w:rPr>
        <w:t>Если цена бензина автомобильного на АЗС в день заправки ≤ цены  бензина автомобильного согласно Приложению № 1 к договору (руб/литр), то цена бензина автомобильного = цене бензина автомобильного на АЗС в день заправки.</w:t>
      </w:r>
    </w:p>
    <w:p w14:paraId="38C871C6">
      <w:pPr>
        <w:pStyle w:val="44"/>
        <w:tabs>
          <w:tab w:val="left" w:pos="1134"/>
          <w:tab w:val="clear" w:pos="0"/>
        </w:tabs>
        <w:spacing w:before="57" w:after="57"/>
        <w:ind w:firstLine="567"/>
        <w:jc w:val="both"/>
      </w:pPr>
      <w:r>
        <w:t>2.2. Источник финансирования: средства областного бюджета.</w:t>
      </w:r>
    </w:p>
    <w:p w14:paraId="05F9D0DA">
      <w:pPr>
        <w:pStyle w:val="44"/>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не позднее чем в течение 7(Семи) дней  с даты подписания обеими сторонами товарно-транспортных накладных, счетов-фактур. </w:t>
      </w:r>
    </w:p>
    <w:p w14:paraId="4534188D">
      <w:pPr>
        <w:pStyle w:val="44"/>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3FE235E4">
      <w:pPr>
        <w:pStyle w:val="3"/>
        <w:spacing w:before="0" w:after="0"/>
        <w:ind w:firstLine="540"/>
        <w:jc w:val="both"/>
        <w:rPr>
          <w:rFonts w:ascii="Times New Roman" w:hAnsi="Times New Roman" w:cs="Times New Roman"/>
          <w:b w:val="0"/>
          <w:i w:val="0"/>
          <w:sz w:val="24"/>
          <w:szCs w:val="24"/>
        </w:rPr>
      </w:pPr>
      <w:r>
        <w:rPr>
          <w:rFonts w:ascii="Times New Roman" w:hAnsi="Times New Roman" w:cs="Times New Roman"/>
          <w:b w:val="0"/>
          <w:i w:val="0"/>
          <w:sz w:val="24"/>
          <w:szCs w:val="24"/>
        </w:rPr>
        <w:t>2.4. Цена Договора является твердой и определяется на весь срок исполнения Договора.</w:t>
      </w:r>
    </w:p>
    <w:p w14:paraId="10C94C1B">
      <w:pPr>
        <w:pStyle w:val="44"/>
        <w:numPr>
          <w:ilvl w:val="1"/>
          <w:numId w:val="6"/>
        </w:numPr>
        <w:tabs>
          <w:tab w:val="left" w:pos="1134"/>
          <w:tab w:val="clear" w:pos="0"/>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5C4A28D0">
      <w:pPr>
        <w:pStyle w:val="44"/>
        <w:tabs>
          <w:tab w:val="left" w:pos="1134"/>
          <w:tab w:val="clear" w:pos="0"/>
        </w:tabs>
        <w:spacing w:before="57" w:after="57"/>
        <w:ind w:left="142" w:firstLine="0"/>
        <w:jc w:val="center"/>
      </w:pPr>
    </w:p>
    <w:p w14:paraId="7FE4D8F8">
      <w:pPr>
        <w:pStyle w:val="44"/>
        <w:tabs>
          <w:tab w:val="left" w:pos="1134"/>
          <w:tab w:val="clear" w:pos="0"/>
        </w:tabs>
        <w:spacing w:before="57" w:after="57"/>
        <w:ind w:left="142" w:firstLine="0"/>
        <w:jc w:val="center"/>
        <w:rPr>
          <w:b/>
        </w:rPr>
      </w:pPr>
      <w:r>
        <w:rPr>
          <w:b/>
        </w:rPr>
        <w:t>3. Качество, ассортимент и упаковка поставляемого Товара.</w:t>
      </w:r>
    </w:p>
    <w:p w14:paraId="49D471F6">
      <w:pPr>
        <w:pStyle w:val="44"/>
        <w:tabs>
          <w:tab w:val="left" w:pos="1134"/>
          <w:tab w:val="clear" w:pos="0"/>
        </w:tabs>
        <w:spacing w:before="57" w:after="57"/>
        <w:ind w:firstLine="0"/>
        <w:jc w:val="both"/>
        <w:rPr>
          <w:b/>
        </w:rPr>
      </w:pPr>
      <w:r>
        <w:t xml:space="preserve">        3.1. Качество поставляемого товара должно соответствовать действующим ГОСТам на данный товар,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 октября 2011 № 826 (ТР ТС 013/2011)).</w:t>
      </w:r>
    </w:p>
    <w:p w14:paraId="6F0D62AC">
      <w:pPr>
        <w:jc w:val="both"/>
        <w:rPr>
          <w:sz w:val="24"/>
          <w:szCs w:val="24"/>
        </w:rPr>
      </w:pPr>
      <w:r>
        <w:rPr>
          <w:sz w:val="24"/>
          <w:szCs w:val="24"/>
        </w:rPr>
        <w:t xml:space="preserve">   3.1.1. Качество товара подтверждается копией документа о качестве (паспорт продукции, оформленный в соответствии с п.4.13 ст. 4 Технического регламента ТС 013/2011) на каждую партию топлива, выданного при приемке товара на основании испытания объединенной пробы, в котором указаны фактические результаты испытаний топлива, и декларацией о соответствии топлива Техническому регламенту (ст.6 Решения Таможенного союза от 18 октября 2011 № 826 (ТР ТС 013/2011).</w:t>
      </w:r>
    </w:p>
    <w:p w14:paraId="5260457E">
      <w:pPr>
        <w:jc w:val="both"/>
        <w:rPr>
          <w:sz w:val="24"/>
          <w:szCs w:val="24"/>
        </w:rPr>
      </w:pPr>
      <w:r>
        <w:rPr>
          <w:sz w:val="24"/>
          <w:szCs w:val="24"/>
        </w:rPr>
        <w:t>3.1.2. Качество бензина автомобильного соответствует: экологическому классу К5 марки АИ-95-К5) по ГОСТ 32513-2013.</w:t>
      </w:r>
      <w:bookmarkStart w:id="0" w:name="_ref_21267932"/>
    </w:p>
    <w:p w14:paraId="009AAF5E">
      <w:pPr>
        <w:jc w:val="both"/>
        <w:rPr>
          <w:sz w:val="24"/>
          <w:szCs w:val="24"/>
        </w:rPr>
      </w:pPr>
      <w:r>
        <w:rPr>
          <w:sz w:val="24"/>
          <w:szCs w:val="24"/>
        </w:rPr>
        <w:t>3.2. Гарантийный срок</w:t>
      </w:r>
      <w:bookmarkEnd w:id="0"/>
      <w:r>
        <w:rPr>
          <w:sz w:val="24"/>
          <w:szCs w:val="24"/>
        </w:rPr>
        <w:t>.</w:t>
      </w:r>
    </w:p>
    <w:p w14:paraId="7E977175">
      <w:pPr>
        <w:jc w:val="both"/>
        <w:rPr>
          <w:sz w:val="24"/>
          <w:szCs w:val="24"/>
        </w:rPr>
      </w:pPr>
      <w:bookmarkStart w:id="1" w:name="_ref_21267936"/>
      <w:r>
        <w:rPr>
          <w:sz w:val="24"/>
          <w:szCs w:val="24"/>
        </w:rPr>
        <w:t xml:space="preserve">3.2.1. Гарантийный срок, установленный на товар, указан в Приложении № </w:t>
      </w:r>
      <w:r>
        <w:rPr>
          <w:sz w:val="24"/>
          <w:szCs w:val="24"/>
        </w:rPr>
        <w:fldChar w:fldCharType="begin" w:fldLock="1"/>
      </w:r>
      <w:r>
        <w:rPr>
          <w:sz w:val="24"/>
          <w:szCs w:val="24"/>
        </w:rPr>
        <w:instrText xml:space="preserve"> REF _ref_16787711 \h \n \!  \* MERGEFORMAT </w:instrText>
      </w:r>
      <w:r>
        <w:rPr>
          <w:sz w:val="24"/>
          <w:szCs w:val="24"/>
        </w:rPr>
        <w:fldChar w:fldCharType="separate"/>
      </w:r>
      <w:r>
        <w:rPr>
          <w:sz w:val="24"/>
          <w:szCs w:val="24"/>
        </w:rPr>
        <w:t>1</w:t>
      </w:r>
      <w:r>
        <w:rPr>
          <w:sz w:val="24"/>
          <w:szCs w:val="24"/>
        </w:rPr>
        <w:fldChar w:fldCharType="end"/>
      </w:r>
      <w:r>
        <w:rPr>
          <w:sz w:val="24"/>
          <w:szCs w:val="24"/>
        </w:rPr>
        <w:t> к договору</w:t>
      </w:r>
      <w:r>
        <w:rPr>
          <w:rFonts w:eastAsia="Calibri"/>
          <w:szCs w:val="24"/>
        </w:rPr>
        <w:t xml:space="preserve"> </w:t>
      </w:r>
      <w:r>
        <w:rPr>
          <w:rFonts w:eastAsia="Calibri"/>
          <w:sz w:val="24"/>
          <w:szCs w:val="24"/>
          <w:lang w:eastAsia="ar-SA"/>
        </w:rPr>
        <w:t xml:space="preserve"> </w:t>
      </w:r>
      <w:r>
        <w:rPr>
          <w:sz w:val="24"/>
          <w:szCs w:val="24"/>
        </w:rPr>
        <w:t>("Спецификация").</w:t>
      </w:r>
      <w:bookmarkEnd w:id="1"/>
    </w:p>
    <w:p w14:paraId="769033B8">
      <w:pPr>
        <w:jc w:val="both"/>
        <w:rPr>
          <w:sz w:val="24"/>
          <w:szCs w:val="24"/>
        </w:rPr>
      </w:pPr>
      <w:bookmarkStart w:id="2" w:name="_ref_21267937"/>
      <w:r>
        <w:rPr>
          <w:sz w:val="24"/>
          <w:szCs w:val="24"/>
        </w:rPr>
        <w:t>3.2.2.Гарантийный срок начинает течь с момента передачи товара Заказчику.</w:t>
      </w:r>
      <w:bookmarkEnd w:id="2"/>
      <w:r>
        <w:rPr>
          <w:sz w:val="24"/>
          <w:szCs w:val="24"/>
        </w:rPr>
        <w:t xml:space="preserve"> </w:t>
      </w:r>
    </w:p>
    <w:p w14:paraId="4841F603">
      <w:pPr>
        <w:jc w:val="both"/>
        <w:rPr>
          <w:sz w:val="24"/>
          <w:szCs w:val="24"/>
        </w:rPr>
      </w:pPr>
      <w:r>
        <w:rPr>
          <w:sz w:val="24"/>
          <w:szCs w:val="24"/>
        </w:rPr>
        <w:t>3.2.3.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3A32C05A">
      <w:pPr>
        <w:pStyle w:val="44"/>
        <w:tabs>
          <w:tab w:val="left" w:pos="1134"/>
          <w:tab w:val="clear" w:pos="0"/>
        </w:tabs>
        <w:spacing w:before="57" w:after="57"/>
        <w:ind w:firstLine="567"/>
        <w:jc w:val="both"/>
      </w:pPr>
    </w:p>
    <w:p w14:paraId="76D4A5CD">
      <w:pPr>
        <w:pStyle w:val="44"/>
        <w:tabs>
          <w:tab w:val="left" w:pos="1134"/>
          <w:tab w:val="clear" w:pos="0"/>
        </w:tabs>
        <w:spacing w:before="57" w:after="57"/>
        <w:ind w:left="142" w:firstLine="0"/>
        <w:jc w:val="center"/>
        <w:rPr>
          <w:b/>
        </w:rPr>
      </w:pPr>
      <w:r>
        <w:rPr>
          <w:b/>
        </w:rPr>
        <w:t>4. Порядок, сроки и условия поставки Товара.</w:t>
      </w:r>
    </w:p>
    <w:p w14:paraId="105DF09E">
      <w:pPr>
        <w:ind w:firstLine="708"/>
        <w:jc w:val="both"/>
        <w:rPr>
          <w:sz w:val="24"/>
          <w:szCs w:val="24"/>
        </w:rPr>
      </w:pPr>
      <w:r>
        <w:rPr>
          <w:bCs/>
          <w:smallCaps/>
          <w:sz w:val="24"/>
          <w:szCs w:val="24"/>
        </w:rPr>
        <w:t xml:space="preserve">4.1. </w:t>
      </w:r>
      <w:r>
        <w:rPr>
          <w:sz w:val="24"/>
          <w:szCs w:val="24"/>
        </w:rPr>
        <w:t>Поставка осуществляется путем заправки автотранспорта Заказчика на АЗС Поставщика в сроки, установленные в приложении № 2 к настоящему договору.</w:t>
      </w:r>
    </w:p>
    <w:p w14:paraId="1E2BCD86">
      <w:pPr>
        <w:ind w:firstLine="708"/>
        <w:jc w:val="both"/>
        <w:rPr>
          <w:sz w:val="24"/>
          <w:szCs w:val="24"/>
        </w:rPr>
      </w:pPr>
      <w:r>
        <w:rPr>
          <w:sz w:val="24"/>
          <w:szCs w:val="24"/>
        </w:rPr>
        <w:t xml:space="preserve">4.2.  Поставщик обязуется осуществить поставку Товара вместе с копией документа о качестве (паспорт, выданный при приемке на основании испытаний объединенной пробы, оформленный в соответствии с п.4.13 ст.4 Технического регламента ТС 013/2011) на каждую партию топлива и декларацию о соответствии топлива Техническому регламенту в соответствии со ст.6 Решения Таможенного союза от 18 октября 2011 № 826 (ТР ТС 013/2011), в сроки и в количестве установленные Приложениями № 1 и № 2 к Контракту. </w:t>
      </w:r>
    </w:p>
    <w:p w14:paraId="5CF11024">
      <w:pPr>
        <w:ind w:firstLine="708"/>
        <w:jc w:val="both"/>
        <w:rPr>
          <w:sz w:val="24"/>
          <w:szCs w:val="24"/>
        </w:rPr>
      </w:pPr>
      <w:r>
        <w:rPr>
          <w:sz w:val="24"/>
          <w:szCs w:val="24"/>
        </w:rPr>
        <w:t xml:space="preserve">4.3.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t>1</w:t>
      </w:r>
      <w:r>
        <w:fldChar w:fldCharType="end"/>
      </w:r>
      <w:r>
        <w:rPr>
          <w:sz w:val="24"/>
          <w:szCs w:val="24"/>
        </w:rPr>
        <w:t xml:space="preserve"> и № 2 к договору.</w:t>
      </w:r>
    </w:p>
    <w:p w14:paraId="0E1E46A5">
      <w:pPr>
        <w:ind w:firstLine="708"/>
        <w:jc w:val="both"/>
        <w:rPr>
          <w:b/>
          <w:bCs/>
          <w:sz w:val="24"/>
          <w:szCs w:val="24"/>
        </w:rPr>
      </w:pPr>
      <w:r>
        <w:rPr>
          <w:sz w:val="24"/>
          <w:szCs w:val="24"/>
        </w:rPr>
        <w:t xml:space="preserve">4.4. </w:t>
      </w:r>
      <w:r>
        <w:rPr>
          <w:bCs/>
          <w:sz w:val="24"/>
          <w:szCs w:val="24"/>
        </w:rPr>
        <w:t xml:space="preserve">Хранение Товара осуществляется безвозмездно на площадках Поставщика. Заправка автотранспорта Заказчика на АЗС Поставщика осуществляется Держателем карты по мере необходимости (пластиковые карты). </w:t>
      </w:r>
      <w:r>
        <w:rPr>
          <w:b/>
          <w:bCs/>
          <w:sz w:val="24"/>
          <w:szCs w:val="24"/>
        </w:rPr>
        <w:t>Поставщик обеспечивает наличие АЗС, расположенных на расстоянии не более  10  км от Заказчика (Владимирская область, Киржачский район, г.Киржач, ул. Советская д.1).</w:t>
      </w:r>
    </w:p>
    <w:p w14:paraId="0BB4C27A">
      <w:pPr>
        <w:ind w:firstLine="708"/>
        <w:jc w:val="both"/>
        <w:rPr>
          <w:sz w:val="24"/>
          <w:szCs w:val="24"/>
        </w:rPr>
      </w:pPr>
      <w:r>
        <w:rPr>
          <w:sz w:val="24"/>
          <w:szCs w:val="24"/>
        </w:rPr>
        <w:t xml:space="preserve">4.5. Товар считается сданным Поставщиком и принятым Заказчиком с момента заправки автотранспорта Заказчика и подписания актов сверки.  </w:t>
      </w:r>
    </w:p>
    <w:p w14:paraId="2A1B43EF">
      <w:pPr>
        <w:pStyle w:val="2"/>
        <w:keepNext w:val="0"/>
        <w:spacing w:before="240"/>
        <w:ind w:firstLine="539"/>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5. Порядок приемки поставляемого Товара.</w:t>
      </w:r>
    </w:p>
    <w:p w14:paraId="4E186F06">
      <w:pPr>
        <w:ind w:firstLine="708"/>
        <w:jc w:val="both"/>
        <w:rPr>
          <w:sz w:val="24"/>
          <w:szCs w:val="24"/>
        </w:rPr>
      </w:pPr>
      <w:r>
        <w:rPr>
          <w:sz w:val="24"/>
          <w:szCs w:val="24"/>
        </w:rPr>
        <w:t xml:space="preserve">5.1. Поставка Товара осуществляется Поставщиком путем отгрузки (передачи) товара Заказчику на АЗС Поставщика  круглосуточно по пластиковым картам через топливно-разборные колонки с использованием учетных терминалов для идентификации владельца топливной (пластиковой) карты,  на основании данных об автотранспорте, обеспечиваемом заправкой (с указанием государственного номера, вида товара и суточного лимита товара на каждую единицу автотранспорта), а также об изменении указанных данных в установленные сторонами сроки поставки. Также передача товара может осуществляться по заборной ведомости. </w:t>
      </w:r>
    </w:p>
    <w:p w14:paraId="76612F75">
      <w:pPr>
        <w:spacing w:line="276" w:lineRule="auto"/>
        <w:ind w:firstLine="708"/>
        <w:jc w:val="both"/>
      </w:pPr>
      <w:r>
        <w:rPr>
          <w:sz w:val="24"/>
          <w:szCs w:val="24"/>
        </w:rPr>
        <w:t xml:space="preserve">5.1.1. </w:t>
      </w:r>
      <w:r>
        <w:rPr>
          <w:sz w:val="22"/>
          <w:szCs w:val="22"/>
        </w:rPr>
        <w:t xml:space="preserve">Факт получения Заказчиком ГСМ на АЗС в рамках </w:t>
      </w:r>
      <w:r>
        <w:rPr>
          <w:sz w:val="24"/>
          <w:szCs w:val="24"/>
        </w:rPr>
        <w:t>договора</w:t>
      </w:r>
      <w:r>
        <w:rPr>
          <w:sz w:val="22"/>
          <w:szCs w:val="22"/>
        </w:rPr>
        <w:t xml:space="preserve"> подтверждает чек, автоматически распечатываемый на оборудовании, установленном на АЗС. Чек выдается при получении топлива на АЗС лицу, предъявившему карту, второй экземпляр чека остается на АЗС (при использовании заборной карты </w:t>
      </w:r>
      <w:r>
        <w:rPr>
          <w:color w:val="000000"/>
          <w:sz w:val="22"/>
          <w:szCs w:val="22"/>
        </w:rPr>
        <w:t>подтверждает заборная карта и личная подпись оператора АЗС и водителя, получившего ГСМ).</w:t>
      </w:r>
    </w:p>
    <w:p w14:paraId="06947A51">
      <w:pPr>
        <w:pStyle w:val="44"/>
        <w:tabs>
          <w:tab w:val="left" w:pos="1134"/>
          <w:tab w:val="clear" w:pos="0"/>
        </w:tabs>
        <w:ind w:firstLine="0"/>
        <w:jc w:val="center"/>
        <w:rPr>
          <w:b/>
        </w:rPr>
      </w:pPr>
      <w:r>
        <w:rPr>
          <w:b/>
        </w:rPr>
        <w:t>6. Ответственность сторон</w:t>
      </w:r>
    </w:p>
    <w:p w14:paraId="565C4A70">
      <w:pPr>
        <w:pStyle w:val="42"/>
        <w:spacing w:after="0"/>
        <w:ind w:left="0" w:firstLine="539"/>
        <w:jc w:val="both"/>
      </w:pPr>
      <w:bookmarkStart w:id="3" w:name="_ref_22379448"/>
      <w:r>
        <w:rPr>
          <w:color w:val="FF0000"/>
        </w:rPr>
        <w:tab/>
      </w:r>
      <w:r>
        <w:t>6.1.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bookmarkEnd w:id="3"/>
    <w:p w14:paraId="77675052">
      <w:pPr>
        <w:pStyle w:val="48"/>
        <w:spacing w:before="0" w:after="0" w:line="240" w:lineRule="auto"/>
        <w:ind w:firstLine="539"/>
        <w:jc w:val="both"/>
        <w:rPr>
          <w:i w:val="0"/>
          <w:color w:val="auto"/>
          <w:sz w:val="24"/>
          <w:szCs w:val="24"/>
        </w:rPr>
      </w:pPr>
      <w:r>
        <w:rPr>
          <w:i w:val="0"/>
          <w:color w:val="auto"/>
          <w:sz w:val="24"/>
          <w:szCs w:val="24"/>
        </w:rPr>
        <w:tab/>
      </w:r>
      <w:r>
        <w:rPr>
          <w:i w:val="0"/>
          <w:color w:val="auto"/>
          <w:sz w:val="24"/>
          <w:szCs w:val="24"/>
        </w:rPr>
        <w:t xml:space="preserve">6.2.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70ABABF">
      <w:pPr>
        <w:ind w:firstLine="539"/>
        <w:jc w:val="both"/>
        <w:rPr>
          <w:sz w:val="24"/>
          <w:szCs w:val="24"/>
        </w:rPr>
      </w:pPr>
      <w:r>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093468F">
      <w:pPr>
        <w:ind w:firstLine="539"/>
        <w:jc w:val="both"/>
      </w:pPr>
      <w:r>
        <w:rPr>
          <w:sz w:val="24"/>
          <w:szCs w:val="24"/>
        </w:rPr>
        <w:t xml:space="preserve">6.3. </w:t>
      </w:r>
      <w:r>
        <w:rPr>
          <w:sz w:val="24"/>
          <w:szCs w:val="24"/>
          <w:lang w:eastAsia="en-US"/>
        </w:rPr>
        <w:t>За каждый факт неисполнения или ненадлежащего исполнения Поставщиком обязательств, предусмотренных Договором</w:t>
      </w:r>
      <w:r>
        <w:rPr>
          <w:sz w:val="24"/>
          <w:szCs w:val="24"/>
        </w:rPr>
        <w:t>,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 рублей.</w:t>
      </w:r>
      <w:r>
        <w:t xml:space="preserve"> </w:t>
      </w:r>
    </w:p>
    <w:p w14:paraId="04AC5CB4">
      <w:pPr>
        <w:ind w:firstLine="539"/>
        <w:jc w:val="both"/>
        <w:rPr>
          <w:sz w:val="24"/>
          <w:szCs w:val="24"/>
          <w:lang w:eastAsia="en-US"/>
        </w:rPr>
      </w:pPr>
      <w:r>
        <w:rPr>
          <w:sz w:val="24"/>
          <w:szCs w:val="24"/>
          <w:lang w:eastAsia="en-US"/>
        </w:rPr>
        <w:t>6.4.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C4350A6">
      <w:pPr>
        <w:ind w:firstLine="539"/>
        <w:jc w:val="both"/>
        <w:rPr>
          <w:sz w:val="24"/>
          <w:szCs w:val="24"/>
        </w:rPr>
      </w:pPr>
      <w:r>
        <w:rPr>
          <w:sz w:val="24"/>
          <w:szCs w:val="24"/>
          <w:lang w:eastAsia="en-US"/>
        </w:rPr>
        <w:t xml:space="preserve">6.5. В </w:t>
      </w:r>
      <w:r>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19A07E4">
      <w:pPr>
        <w:ind w:firstLine="539"/>
        <w:jc w:val="both"/>
        <w:rPr>
          <w:sz w:val="24"/>
          <w:szCs w:val="24"/>
          <w:lang w:eastAsia="en-US"/>
        </w:rPr>
      </w:pPr>
      <w:r>
        <w:rPr>
          <w:sz w:val="24"/>
          <w:szCs w:val="24"/>
          <w:lang w:eastAsia="en-US"/>
        </w:rPr>
        <w:t xml:space="preserve">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уплаты </w:t>
      </w:r>
      <w:r>
        <w:rPr>
          <w:sz w:val="24"/>
          <w:szCs w:val="24"/>
          <w:lang w:eastAsia="en-US"/>
        </w:rPr>
        <w:t xml:space="preserve"> штрафа в размере 1000,00 (одна тысяча) рублей. </w:t>
      </w:r>
    </w:p>
    <w:p w14:paraId="05F34C79">
      <w:pPr>
        <w:ind w:firstLine="539"/>
        <w:jc w:val="both"/>
        <w:rPr>
          <w:sz w:val="24"/>
          <w:szCs w:val="24"/>
          <w:lang w:eastAsia="en-US"/>
        </w:rPr>
      </w:pPr>
      <w:r>
        <w:rPr>
          <w:sz w:val="24"/>
          <w:szCs w:val="24"/>
          <w:lang w:eastAsia="en-US"/>
        </w:rPr>
        <w:t>6.7.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A2E352E">
      <w:pPr>
        <w:ind w:firstLine="539"/>
        <w:jc w:val="both"/>
        <w:rPr>
          <w:sz w:val="24"/>
          <w:szCs w:val="24"/>
        </w:rPr>
      </w:pPr>
      <w:r>
        <w:rPr>
          <w:sz w:val="24"/>
          <w:szCs w:val="24"/>
          <w:lang w:eastAsia="en-US"/>
        </w:rPr>
        <w:t xml:space="preserve">6.8. </w:t>
      </w:r>
      <w:r>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54F788">
      <w:pPr>
        <w:pStyle w:val="2"/>
        <w:keepNext w:val="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7. Форс-мажорные обстоятельства</w:t>
      </w:r>
    </w:p>
    <w:p w14:paraId="4FFEF78D">
      <w:pPr>
        <w:pStyle w:val="44"/>
        <w:tabs>
          <w:tab w:val="left" w:pos="1134"/>
          <w:tab w:val="clear" w:pos="0"/>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DBBBC5F">
      <w:pPr>
        <w:pStyle w:val="44"/>
        <w:tabs>
          <w:tab w:val="left" w:pos="1134"/>
          <w:tab w:val="clear" w:pos="0"/>
        </w:tabs>
        <w:ind w:firstLine="539"/>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42C24E9">
      <w:pPr>
        <w:pStyle w:val="44"/>
        <w:tabs>
          <w:tab w:val="left" w:pos="1134"/>
          <w:tab w:val="clear" w:pos="0"/>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53A46B">
      <w:pPr>
        <w:pStyle w:val="44"/>
        <w:tabs>
          <w:tab w:val="left" w:pos="1134"/>
          <w:tab w:val="clear" w:pos="0"/>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4A2F4CD5">
      <w:pPr>
        <w:pStyle w:val="44"/>
        <w:tabs>
          <w:tab w:val="left" w:pos="1134"/>
          <w:tab w:val="clear" w:pos="0"/>
        </w:tabs>
        <w:ind w:firstLine="539"/>
        <w:jc w:val="both"/>
      </w:pPr>
    </w:p>
    <w:p w14:paraId="7E1DE8FE">
      <w:pPr>
        <w:pStyle w:val="44"/>
        <w:tabs>
          <w:tab w:val="left" w:pos="1134"/>
          <w:tab w:val="clear" w:pos="0"/>
        </w:tabs>
        <w:spacing w:after="60"/>
        <w:ind w:firstLine="539"/>
        <w:jc w:val="center"/>
        <w:rPr>
          <w:b/>
        </w:rPr>
      </w:pPr>
      <w:r>
        <w:rPr>
          <w:b/>
        </w:rPr>
        <w:t>8. Разрешение споров.</w:t>
      </w:r>
    </w:p>
    <w:p w14:paraId="6534BF54">
      <w:pPr>
        <w:pStyle w:val="44"/>
        <w:tabs>
          <w:tab w:val="left" w:pos="1134"/>
          <w:tab w:val="clear" w:pos="0"/>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729775A">
      <w:pPr>
        <w:pStyle w:val="44"/>
        <w:tabs>
          <w:tab w:val="left" w:pos="1134"/>
          <w:tab w:val="clear" w:pos="0"/>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654D6369">
      <w:pPr>
        <w:pStyle w:val="44"/>
        <w:tabs>
          <w:tab w:val="left" w:pos="1134"/>
          <w:tab w:val="clear" w:pos="0"/>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3A01AE7">
      <w:pPr>
        <w:pStyle w:val="44"/>
        <w:tabs>
          <w:tab w:val="left" w:pos="1134"/>
          <w:tab w:val="clear" w:pos="0"/>
        </w:tabs>
        <w:ind w:firstLine="539"/>
        <w:jc w:val="both"/>
      </w:pPr>
      <w:r>
        <w:t>8.4. К правоотношениям Сторон по настоящему Договору применяется гражданское право.</w:t>
      </w:r>
    </w:p>
    <w:p w14:paraId="54EE78CE">
      <w:pPr>
        <w:pStyle w:val="44"/>
        <w:tabs>
          <w:tab w:val="left" w:pos="1134"/>
          <w:tab w:val="clear" w:pos="0"/>
        </w:tabs>
        <w:ind w:firstLine="539"/>
        <w:jc w:val="both"/>
        <w:rPr>
          <w:b/>
          <w:bCs/>
          <w:color w:val="000000"/>
        </w:rPr>
      </w:pPr>
    </w:p>
    <w:p w14:paraId="21C45101">
      <w:pPr>
        <w:shd w:val="clear" w:color="auto" w:fill="FFFFFF"/>
        <w:tabs>
          <w:tab w:val="left" w:pos="682"/>
        </w:tabs>
        <w:ind w:firstLine="539"/>
        <w:jc w:val="center"/>
        <w:rPr>
          <w:b/>
          <w:sz w:val="24"/>
          <w:szCs w:val="24"/>
        </w:rPr>
      </w:pPr>
      <w:r>
        <w:rPr>
          <w:b/>
          <w:color w:val="000000"/>
          <w:sz w:val="24"/>
          <w:szCs w:val="24"/>
        </w:rPr>
        <w:t>9. Изменение Договора.</w:t>
      </w:r>
    </w:p>
    <w:p w14:paraId="1C4FD009">
      <w:pPr>
        <w:shd w:val="clear" w:color="auto" w:fill="FFFFFF"/>
        <w:ind w:firstLine="539"/>
        <w:jc w:val="both"/>
        <w:rPr>
          <w:color w:val="000000"/>
          <w:sz w:val="24"/>
          <w:szCs w:val="24"/>
        </w:rPr>
      </w:pPr>
      <w:r>
        <w:rPr>
          <w:color w:val="000000"/>
          <w:sz w:val="24"/>
          <w:szCs w:val="24"/>
        </w:rPr>
        <w:t>9.1.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3A274A">
      <w:pPr>
        <w:shd w:val="clear" w:color="auto" w:fill="FFFFFF"/>
        <w:ind w:firstLine="539"/>
        <w:jc w:val="both"/>
        <w:rPr>
          <w:color w:val="000000"/>
          <w:sz w:val="24"/>
          <w:szCs w:val="24"/>
        </w:rPr>
      </w:pPr>
      <w:r>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6205ABC">
      <w:pPr>
        <w:shd w:val="clear" w:color="auto" w:fill="FFFFFF"/>
        <w:ind w:firstLine="539"/>
        <w:jc w:val="both"/>
        <w:rPr>
          <w:color w:val="000000"/>
          <w:sz w:val="24"/>
          <w:szCs w:val="24"/>
        </w:rPr>
      </w:pPr>
      <w:r>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FF26318">
      <w:pPr>
        <w:shd w:val="clear" w:color="auto" w:fill="FFFFFF"/>
        <w:ind w:firstLine="539"/>
        <w:jc w:val="both"/>
        <w:rPr>
          <w:color w:val="000000"/>
          <w:sz w:val="24"/>
          <w:szCs w:val="24"/>
        </w:rPr>
      </w:pPr>
      <w:r>
        <w:rPr>
          <w:color w:val="000000"/>
          <w:sz w:val="24"/>
          <w:szCs w:val="24"/>
        </w:rPr>
        <w:t xml:space="preserve">9.2.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A5A2EAA">
      <w:pPr>
        <w:pStyle w:val="45"/>
        <w:tabs>
          <w:tab w:val="left" w:pos="90"/>
        </w:tabs>
        <w:spacing w:line="100" w:lineRule="atLeast"/>
        <w:ind w:left="0" w:firstLine="539"/>
        <w:jc w:val="both"/>
        <w:rPr>
          <w:b/>
          <w:bCs/>
          <w:color w:val="000000"/>
          <w:sz w:val="24"/>
          <w:szCs w:val="24"/>
        </w:rPr>
      </w:pPr>
      <w:r>
        <w:rPr>
          <w:b/>
          <w:bCs/>
          <w:color w:val="000000"/>
          <w:spacing w:val="-5"/>
          <w:sz w:val="24"/>
          <w:szCs w:val="24"/>
        </w:rPr>
        <w:t>9.2.  Расторжение договора</w:t>
      </w:r>
      <w:r>
        <w:rPr>
          <w:b/>
          <w:bCs/>
          <w:color w:val="000000"/>
          <w:sz w:val="24"/>
          <w:szCs w:val="24"/>
        </w:rPr>
        <w:t>:</w:t>
      </w:r>
    </w:p>
    <w:p w14:paraId="52B32CBB">
      <w:pPr>
        <w:shd w:val="clear" w:color="auto" w:fill="FFFFFF"/>
        <w:ind w:firstLine="539"/>
        <w:jc w:val="both"/>
        <w:rPr>
          <w:color w:val="000000"/>
          <w:sz w:val="24"/>
          <w:szCs w:val="24"/>
        </w:rPr>
      </w:pPr>
      <w:r>
        <w:rPr>
          <w:color w:val="000000"/>
          <w:sz w:val="24"/>
          <w:szCs w:val="24"/>
        </w:rPr>
        <w:t xml:space="preserve">9.2.1. Расторжение договора допускается по соглашению сторон, по решению суда либо в случае </w:t>
      </w:r>
      <w:r>
        <w:rPr>
          <w:kern w:val="1"/>
          <w:sz w:val="24"/>
          <w:szCs w:val="24"/>
        </w:rPr>
        <w:t xml:space="preserve">одностороннего отказа Стороны </w:t>
      </w:r>
      <w:r>
        <w:rPr>
          <w:color w:val="000000"/>
          <w:sz w:val="24"/>
          <w:szCs w:val="24"/>
        </w:rPr>
        <w:t xml:space="preserve">договора </w:t>
      </w:r>
      <w:r>
        <w:rPr>
          <w:kern w:val="1"/>
          <w:sz w:val="24"/>
          <w:szCs w:val="24"/>
        </w:rPr>
        <w:t xml:space="preserve">от исполнения своих обязательств </w:t>
      </w:r>
      <w:r>
        <w:rPr>
          <w:color w:val="000000"/>
          <w:sz w:val="24"/>
          <w:szCs w:val="24"/>
        </w:rPr>
        <w:t>по основаниям, установленным действующим гражданским законодательством Российской Федерации и Федеральным законом № 44-ФЗ от 05.04.2013 г.</w:t>
      </w:r>
    </w:p>
    <w:p w14:paraId="16A12C8F">
      <w:pPr>
        <w:shd w:val="clear" w:color="auto" w:fill="FFFFFF"/>
        <w:ind w:firstLine="539"/>
        <w:jc w:val="both"/>
        <w:rPr>
          <w:color w:val="000000"/>
          <w:sz w:val="24"/>
          <w:szCs w:val="24"/>
        </w:rPr>
      </w:pPr>
    </w:p>
    <w:p w14:paraId="16D19D25">
      <w:pPr>
        <w:pStyle w:val="2"/>
        <w:keepNext w:val="0"/>
        <w:spacing w:before="0"/>
        <w:ind w:firstLine="539"/>
        <w:rPr>
          <w:rFonts w:ascii="Times New Roman" w:hAnsi="Times New Roman" w:cs="Times New Roman"/>
          <w:bCs w:val="0"/>
          <w:sz w:val="24"/>
          <w:szCs w:val="24"/>
        </w:rPr>
      </w:pPr>
    </w:p>
    <w:p w14:paraId="77EA9177">
      <w:pPr>
        <w:pStyle w:val="2"/>
        <w:keepNext w:val="0"/>
        <w:spacing w:before="0"/>
        <w:ind w:firstLine="539"/>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10. Заключительные положения</w:t>
      </w:r>
    </w:p>
    <w:p w14:paraId="42BC87B0">
      <w:pPr>
        <w:pStyle w:val="44"/>
        <w:tabs>
          <w:tab w:val="left" w:pos="1134"/>
          <w:tab w:val="clear" w:pos="0"/>
        </w:tabs>
        <w:ind w:firstLine="539"/>
        <w:jc w:val="both"/>
      </w:pPr>
      <w:r>
        <w:t>10.1. Настоящий Договор вступает в силу с момента его подписания обеими Сторонами и действует до 31.12.2026 года. Договор составлен в двух экземплярах, имеющих одинаковую юридическую силу, по одному для каждой из Сторон.</w:t>
      </w:r>
    </w:p>
    <w:p w14:paraId="1085903B">
      <w:pPr>
        <w:pStyle w:val="44"/>
        <w:tabs>
          <w:tab w:val="left" w:pos="1134"/>
          <w:tab w:val="clear" w:pos="0"/>
        </w:tabs>
        <w:ind w:firstLine="539"/>
        <w:jc w:val="both"/>
      </w:pPr>
      <w:r>
        <w:t>10.2. Стороны Договора не имеют права передавать свои права и обязательства по Договору третьим лицам.</w:t>
      </w:r>
    </w:p>
    <w:p w14:paraId="5E7DA022">
      <w:pPr>
        <w:pStyle w:val="44"/>
        <w:tabs>
          <w:tab w:val="left" w:pos="1134"/>
          <w:tab w:val="clear" w:pos="0"/>
        </w:tabs>
        <w:ind w:firstLine="539"/>
        <w:jc w:val="both"/>
      </w:pPr>
      <w:r>
        <w:t>10.3. При исполнении настоящего договора не допускается перемена Поставщика.</w:t>
      </w:r>
    </w:p>
    <w:p w14:paraId="5CFF4FCF">
      <w:pPr>
        <w:pStyle w:val="44"/>
        <w:tabs>
          <w:tab w:val="left" w:pos="1134"/>
          <w:tab w:val="clear" w:pos="0"/>
        </w:tabs>
        <w:ind w:firstLine="539"/>
        <w:jc w:val="both"/>
      </w:pPr>
      <w:r>
        <w:t>10.4.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8DD3653">
      <w:pPr>
        <w:shd w:val="clear" w:color="auto" w:fill="FFFFFF"/>
        <w:jc w:val="both"/>
        <w:rPr>
          <w:sz w:val="24"/>
          <w:szCs w:val="24"/>
        </w:rPr>
      </w:pPr>
      <w:r>
        <w:rPr>
          <w:sz w:val="24"/>
          <w:szCs w:val="24"/>
        </w:rPr>
        <w:t xml:space="preserve">         10.5.  С момента заключения Договора Поставщик обязан:</w:t>
      </w:r>
    </w:p>
    <w:p w14:paraId="3E9EB179">
      <w:pPr>
        <w:shd w:val="clear" w:color="auto" w:fill="FFFFFF"/>
        <w:ind w:left="74" w:firstLine="635"/>
        <w:jc w:val="both"/>
        <w:rPr>
          <w:sz w:val="24"/>
          <w:szCs w:val="24"/>
        </w:rPr>
      </w:pPr>
      <w:r>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29916B0">
      <w:pPr>
        <w:shd w:val="clear" w:color="auto" w:fill="FFFFFF"/>
        <w:ind w:left="74" w:firstLine="635"/>
        <w:jc w:val="both"/>
        <w:rPr>
          <w:sz w:val="24"/>
          <w:szCs w:val="24"/>
        </w:rPr>
      </w:pPr>
      <w:r>
        <w:rPr>
          <w:sz w:val="24"/>
          <w:szCs w:val="24"/>
        </w:rPr>
        <w:t>- ежедневную проверку почты приходящей на Почтовый адрес, указанный в разделе «Поставщик» параграфа 11 настоящего Договора;</w:t>
      </w:r>
    </w:p>
    <w:p w14:paraId="70889782">
      <w:pPr>
        <w:shd w:val="clear" w:color="auto" w:fill="FFFFFF"/>
        <w:ind w:left="74" w:firstLine="635"/>
        <w:jc w:val="both"/>
        <w:rPr>
          <w:sz w:val="24"/>
          <w:szCs w:val="24"/>
        </w:rPr>
      </w:pPr>
      <w:r>
        <w:rPr>
          <w:sz w:val="24"/>
          <w:szCs w:val="24"/>
        </w:rPr>
        <w:t>- иным образом обеспечить прием и получение заявок Заказчика на поставку Товара в соответствии с условиями Договора.</w:t>
      </w:r>
    </w:p>
    <w:p w14:paraId="6CC0CFB8">
      <w:pPr>
        <w:shd w:val="clear" w:color="auto" w:fill="FFFFFF"/>
        <w:ind w:left="75" w:firstLine="492"/>
        <w:jc w:val="both"/>
        <w:rPr>
          <w:sz w:val="24"/>
          <w:szCs w:val="24"/>
        </w:rPr>
      </w:pPr>
      <w:r>
        <w:rPr>
          <w:iCs/>
          <w:sz w:val="24"/>
          <w:szCs w:val="24"/>
        </w:rPr>
        <w:t xml:space="preserve">  10.6. Заявка на поставку товара,  направляется Поставщику с использованием </w:t>
      </w:r>
      <w:r>
        <w:rPr>
          <w:bCs/>
          <w:sz w:val="24"/>
          <w:szCs w:val="24"/>
        </w:rPr>
        <w:t>факсимильной</w:t>
      </w:r>
      <w:r>
        <w:rPr>
          <w:rStyle w:val="47"/>
          <w:sz w:val="24"/>
          <w:szCs w:val="24"/>
        </w:rPr>
        <w:t> </w:t>
      </w:r>
      <w:r>
        <w:rPr>
          <w:bCs/>
          <w:sz w:val="24"/>
          <w:szCs w:val="24"/>
        </w:rPr>
        <w:t>связи</w:t>
      </w:r>
      <w:r>
        <w:rPr>
          <w:rStyle w:val="47"/>
          <w:sz w:val="24"/>
          <w:szCs w:val="24"/>
        </w:rPr>
        <w:t> </w:t>
      </w:r>
      <w:r>
        <w:rPr>
          <w:sz w:val="24"/>
          <w:szCs w:val="24"/>
        </w:rPr>
        <w:t>или по электронной</w:t>
      </w:r>
      <w:r>
        <w:rPr>
          <w:rStyle w:val="47"/>
          <w:sz w:val="24"/>
          <w:szCs w:val="24"/>
        </w:rPr>
        <w:t> </w:t>
      </w:r>
      <w:r>
        <w:rPr>
          <w:bCs/>
          <w:sz w:val="24"/>
          <w:szCs w:val="24"/>
        </w:rPr>
        <w:t xml:space="preserve">почте,  по реквизитам Поставщика, указанным </w:t>
      </w:r>
      <w:r>
        <w:rPr>
          <w:sz w:val="24"/>
          <w:szCs w:val="24"/>
        </w:rPr>
        <w:t>в разделе «Поставщик» параграфа 11 настоящего договора</w:t>
      </w:r>
      <w:r>
        <w:rPr>
          <w:bCs/>
          <w:sz w:val="24"/>
          <w:szCs w:val="24"/>
        </w:rPr>
        <w:t xml:space="preserve">.  Заявка,  направленная Поставщику с использованием средств связи (факс, электронная почта),  </w:t>
      </w:r>
      <w:r>
        <w:rPr>
          <w:sz w:val="24"/>
          <w:szCs w:val="24"/>
        </w:rPr>
        <w:t>имеет для сторон одинаковую юридическую силу.</w:t>
      </w:r>
    </w:p>
    <w:p w14:paraId="550730F4">
      <w:pPr>
        <w:shd w:val="clear" w:color="auto" w:fill="FFFFFF"/>
        <w:ind w:left="75" w:firstLine="492"/>
        <w:jc w:val="both"/>
        <w:rPr>
          <w:sz w:val="24"/>
          <w:szCs w:val="24"/>
        </w:rPr>
      </w:pPr>
      <w:r>
        <w:rPr>
          <w:sz w:val="24"/>
          <w:szCs w:val="24"/>
        </w:rPr>
        <w:t xml:space="preserve">   10.7.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«Поставщик» параграфа 11 настоящего Договора.</w:t>
      </w:r>
    </w:p>
    <w:p w14:paraId="3D74C94A">
      <w:pPr>
        <w:pStyle w:val="3"/>
        <w:keepNext w:val="0"/>
        <w:numPr>
          <w:ilvl w:val="1"/>
          <w:numId w:val="0"/>
        </w:numPr>
        <w:spacing w:before="0" w:after="0"/>
        <w:ind w:firstLine="709"/>
        <w:jc w:val="both"/>
        <w:rPr>
          <w:rFonts w:ascii="Times New Roman" w:hAnsi="Times New Roman" w:cs="Times New Roman"/>
          <w:b w:val="0"/>
          <w:i w:val="0"/>
          <w:sz w:val="24"/>
          <w:szCs w:val="24"/>
        </w:rPr>
      </w:pPr>
      <w:r>
        <w:rPr>
          <w:rFonts w:ascii="Times New Roman" w:hAnsi="Times New Roman" w:cs="Times New Roman"/>
          <w:b w:val="0"/>
          <w:i w:val="0"/>
          <w:sz w:val="24"/>
          <w:szCs w:val="24"/>
        </w:rPr>
        <w:t>10.8. Перечень приложений к Договору:</w:t>
      </w:r>
    </w:p>
    <w:p w14:paraId="431F9D1D">
      <w:pPr>
        <w:rPr>
          <w:sz w:val="24"/>
          <w:szCs w:val="24"/>
        </w:rPr>
      </w:pPr>
      <w:r>
        <w:rPr>
          <w:sz w:val="24"/>
          <w:szCs w:val="24"/>
        </w:rPr>
        <w:tab/>
      </w:r>
      <w:r>
        <w:rPr>
          <w:sz w:val="24"/>
          <w:szCs w:val="24"/>
        </w:rPr>
        <w:t>- Приложение № 1</w:t>
      </w:r>
    </w:p>
    <w:p w14:paraId="0E6805AC">
      <w:pPr>
        <w:ind w:firstLine="708"/>
        <w:rPr>
          <w:sz w:val="24"/>
          <w:szCs w:val="24"/>
        </w:rPr>
      </w:pPr>
      <w:r>
        <w:rPr>
          <w:sz w:val="24"/>
          <w:szCs w:val="24"/>
        </w:rPr>
        <w:t>- Приложение № 2</w:t>
      </w:r>
    </w:p>
    <w:p w14:paraId="45AC0171">
      <w:pPr>
        <w:rPr>
          <w:sz w:val="24"/>
          <w:szCs w:val="24"/>
        </w:rPr>
      </w:pPr>
    </w:p>
    <w:p w14:paraId="47C393E0">
      <w:pPr>
        <w:pStyle w:val="2"/>
        <w:keepNext w:val="0"/>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11. Юридические адреса, реквизиты и подписи сторон</w:t>
      </w:r>
    </w:p>
    <w:tbl>
      <w:tblPr>
        <w:tblStyle w:val="1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59"/>
        <w:gridCol w:w="5263"/>
      </w:tblGrid>
      <w:tr w14:paraId="0BB4A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5" w:type="pct"/>
          </w:tcPr>
          <w:p w14:paraId="69495C42">
            <w:pPr>
              <w:keepNext/>
              <w:jc w:val="center"/>
              <w:rPr>
                <w:sz w:val="24"/>
                <w:szCs w:val="24"/>
              </w:rPr>
            </w:pPr>
            <w:r>
              <w:rPr>
                <w:b/>
                <w:sz w:val="24"/>
                <w:szCs w:val="24"/>
              </w:rPr>
              <w:t>Заказчик</w:t>
            </w:r>
          </w:p>
        </w:tc>
        <w:tc>
          <w:tcPr>
            <w:tcW w:w="2525" w:type="pct"/>
          </w:tcPr>
          <w:p w14:paraId="183521B7">
            <w:pPr>
              <w:keepNext/>
              <w:jc w:val="center"/>
              <w:rPr>
                <w:sz w:val="24"/>
                <w:szCs w:val="24"/>
              </w:rPr>
            </w:pPr>
            <w:r>
              <w:rPr>
                <w:b/>
                <w:sz w:val="24"/>
                <w:szCs w:val="24"/>
              </w:rPr>
              <w:t>Поставщик</w:t>
            </w:r>
          </w:p>
        </w:tc>
      </w:tr>
      <w:tr w14:paraId="50D1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5" w:type="pct"/>
          </w:tcPr>
          <w:p w14:paraId="7ED48BF2">
            <w:pPr>
              <w:shd w:val="clear" w:color="auto" w:fill="FFFFFF"/>
              <w:rPr>
                <w:b/>
                <w:color w:val="000000"/>
                <w:sz w:val="24"/>
                <w:szCs w:val="24"/>
              </w:rPr>
            </w:pPr>
            <w:r>
              <w:rPr>
                <w:b/>
                <w:color w:val="000000"/>
                <w:sz w:val="24"/>
                <w:szCs w:val="24"/>
              </w:rPr>
              <w:t>государственное казенное учреждение Владимирской области «Киржачский отдел социальной защиты населения»</w:t>
            </w:r>
          </w:p>
          <w:p w14:paraId="7FF54FC1">
            <w:pPr>
              <w:shd w:val="clear" w:color="auto" w:fill="FFFFFF"/>
              <w:rPr>
                <w:color w:val="000000"/>
                <w:sz w:val="24"/>
                <w:szCs w:val="24"/>
              </w:rPr>
            </w:pPr>
            <w:r>
              <w:rPr>
                <w:color w:val="000000"/>
                <w:sz w:val="24"/>
                <w:szCs w:val="24"/>
              </w:rPr>
              <w:t>Почтовый адрес: 601010, Владимирская  область, г. Киржач, ул. Советская, д.1.</w:t>
            </w:r>
          </w:p>
          <w:p w14:paraId="5733613A">
            <w:pPr>
              <w:shd w:val="clear" w:color="auto" w:fill="FFFFFF"/>
              <w:rPr>
                <w:color w:val="000000"/>
                <w:sz w:val="24"/>
                <w:szCs w:val="24"/>
              </w:rPr>
            </w:pPr>
            <w:r>
              <w:rPr>
                <w:color w:val="000000"/>
                <w:sz w:val="24"/>
                <w:szCs w:val="24"/>
              </w:rPr>
              <w:t>Телефон/факс: (49237) 2-05-93</w:t>
            </w:r>
          </w:p>
          <w:p w14:paraId="73A92009">
            <w:pPr>
              <w:shd w:val="clear" w:color="auto" w:fill="FFFFFF"/>
              <w:rPr>
                <w:color w:val="000000"/>
                <w:sz w:val="24"/>
                <w:szCs w:val="24"/>
              </w:rPr>
            </w:pPr>
            <w:r>
              <w:rPr>
                <w:color w:val="000000"/>
                <w:sz w:val="24"/>
                <w:szCs w:val="24"/>
              </w:rPr>
              <w:t>ИНН/КПП:  3316018240/331601001</w:t>
            </w:r>
          </w:p>
          <w:p w14:paraId="264E364F">
            <w:pPr>
              <w:shd w:val="clear" w:color="auto" w:fill="FFFFFF"/>
              <w:rPr>
                <w:color w:val="000000"/>
                <w:sz w:val="24"/>
                <w:szCs w:val="24"/>
              </w:rPr>
            </w:pPr>
            <w:r>
              <w:rPr>
                <w:color w:val="000000"/>
                <w:sz w:val="24"/>
                <w:szCs w:val="24"/>
              </w:rPr>
              <w:t>Номер банковского счета 032216431700000028000</w:t>
            </w:r>
          </w:p>
          <w:p w14:paraId="5A885E07">
            <w:pPr>
              <w:shd w:val="clear" w:color="auto" w:fill="FFFFFF"/>
              <w:rPr>
                <w:color w:val="000000"/>
                <w:sz w:val="24"/>
                <w:szCs w:val="24"/>
              </w:rPr>
            </w:pPr>
            <w:r>
              <w:rPr>
                <w:color w:val="000000"/>
                <w:sz w:val="24"/>
                <w:szCs w:val="24"/>
              </w:rPr>
              <w:t xml:space="preserve">к/сч. 40102810645370000111  </w:t>
            </w:r>
          </w:p>
          <w:p w14:paraId="70819344">
            <w:pPr>
              <w:shd w:val="clear" w:color="auto" w:fill="FFFFFF"/>
              <w:rPr>
                <w:color w:val="000000"/>
                <w:sz w:val="24"/>
                <w:szCs w:val="24"/>
              </w:rPr>
            </w:pPr>
            <w:r>
              <w:rPr>
                <w:color w:val="000000"/>
                <w:sz w:val="24"/>
                <w:szCs w:val="24"/>
              </w:rPr>
              <w:t xml:space="preserve">ОКЦ №1 ВВГУ Банка России//УФК по Владимирской области, г. Владимир  </w:t>
            </w:r>
          </w:p>
          <w:p w14:paraId="227C4EDE">
            <w:pPr>
              <w:shd w:val="clear" w:color="auto" w:fill="FFFFFF"/>
              <w:rPr>
                <w:color w:val="000000"/>
                <w:sz w:val="24"/>
                <w:szCs w:val="24"/>
              </w:rPr>
            </w:pPr>
            <w:r>
              <w:rPr>
                <w:color w:val="000000"/>
                <w:sz w:val="24"/>
                <w:szCs w:val="24"/>
              </w:rPr>
              <w:t>БИК 042202111, ОКТМО 17530000,</w:t>
            </w:r>
          </w:p>
          <w:p w14:paraId="4C4908FE">
            <w:pPr>
              <w:rPr>
                <w:lang w:val="en-US"/>
              </w:rPr>
            </w:pPr>
            <w:r>
              <w:rPr>
                <w:color w:val="000000"/>
                <w:sz w:val="24"/>
                <w:szCs w:val="24"/>
              </w:rPr>
              <w:t xml:space="preserve"> л/с 03282Р09010</w:t>
            </w:r>
          </w:p>
        </w:tc>
        <w:tc>
          <w:tcPr>
            <w:tcW w:w="2525" w:type="pct"/>
          </w:tcPr>
          <w:p w14:paraId="2A67F519">
            <w:pPr>
              <w:rPr>
                <w:lang w:val="en-US"/>
              </w:rPr>
            </w:pPr>
          </w:p>
        </w:tc>
      </w:tr>
      <w:tr w14:paraId="121A7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5" w:type="pct"/>
          </w:tcPr>
          <w:p w14:paraId="15CADABD">
            <w:pPr>
              <w:pStyle w:val="38"/>
              <w:keepNext/>
              <w:spacing w:before="0" w:after="0" w:line="240" w:lineRule="auto"/>
              <w:jc w:val="left"/>
              <w:rPr>
                <w:b/>
                <w:sz w:val="24"/>
                <w:szCs w:val="24"/>
              </w:rPr>
            </w:pPr>
            <w:r>
              <w:rPr>
                <w:sz w:val="24"/>
                <w:szCs w:val="24"/>
              </w:rPr>
              <w:t>от имени Заказчика:</w:t>
            </w:r>
            <w:r>
              <w:rPr>
                <w:sz w:val="24"/>
                <w:szCs w:val="24"/>
              </w:rPr>
              <w:br w:type="textWrapping"/>
            </w:r>
          </w:p>
          <w:p w14:paraId="5B22207B">
            <w:pPr>
              <w:pStyle w:val="38"/>
              <w:keepNext/>
              <w:spacing w:before="0" w:after="0" w:line="240" w:lineRule="auto"/>
              <w:jc w:val="left"/>
              <w:rPr>
                <w:b/>
                <w:sz w:val="24"/>
                <w:szCs w:val="24"/>
              </w:rPr>
            </w:pPr>
            <w:r>
              <w:rPr>
                <w:b/>
                <w:sz w:val="24"/>
                <w:szCs w:val="24"/>
              </w:rPr>
              <w:t>Директор  учреждения </w:t>
            </w:r>
          </w:p>
          <w:p w14:paraId="72192548">
            <w:pPr>
              <w:pStyle w:val="38"/>
              <w:keepNext/>
              <w:spacing w:before="0" w:after="0" w:line="240" w:lineRule="auto"/>
              <w:jc w:val="left"/>
              <w:rPr>
                <w:sz w:val="24"/>
                <w:szCs w:val="24"/>
              </w:rPr>
            </w:pPr>
            <w:r>
              <w:rPr>
                <w:sz w:val="24"/>
                <w:szCs w:val="24"/>
              </w:rPr>
              <w:br w:type="textWrapping"/>
            </w:r>
            <w:r>
              <w:rPr>
                <w:sz w:val="24"/>
                <w:szCs w:val="24"/>
                <w:u w:val="single"/>
              </w:rPr>
              <w:t>   ________________________</w:t>
            </w:r>
            <w:r>
              <w:rPr>
                <w:sz w:val="24"/>
                <w:szCs w:val="24"/>
              </w:rPr>
              <w:t>/Н.В.Новикова/</w:t>
            </w:r>
          </w:p>
          <w:p w14:paraId="3A69FA03">
            <w:pPr>
              <w:pStyle w:val="38"/>
              <w:keepNext/>
              <w:spacing w:before="0" w:after="0" w:line="240" w:lineRule="auto"/>
              <w:jc w:val="left"/>
              <w:rPr>
                <w:sz w:val="24"/>
                <w:szCs w:val="24"/>
              </w:rPr>
            </w:pPr>
          </w:p>
          <w:p w14:paraId="34D6E0A9">
            <w:pPr>
              <w:pStyle w:val="38"/>
              <w:keepNext/>
              <w:spacing w:before="0" w:after="0" w:line="240" w:lineRule="auto"/>
              <w:jc w:val="left"/>
              <w:rPr>
                <w:sz w:val="24"/>
                <w:szCs w:val="24"/>
              </w:rPr>
            </w:pPr>
            <w:r>
              <w:rPr>
                <w:sz w:val="24"/>
                <w:szCs w:val="24"/>
              </w:rPr>
              <w:t>М.П.</w:t>
            </w:r>
          </w:p>
        </w:tc>
        <w:tc>
          <w:tcPr>
            <w:tcW w:w="2525" w:type="pct"/>
          </w:tcPr>
          <w:p w14:paraId="2B077449">
            <w:pPr>
              <w:pStyle w:val="38"/>
              <w:keepNext/>
              <w:spacing w:before="0" w:after="0" w:line="240" w:lineRule="auto"/>
              <w:jc w:val="left"/>
              <w:rPr>
                <w:sz w:val="24"/>
                <w:szCs w:val="24"/>
              </w:rPr>
            </w:pPr>
            <w:r>
              <w:rPr>
                <w:sz w:val="24"/>
                <w:szCs w:val="24"/>
              </w:rPr>
              <w:t>от имени Поставщика:</w:t>
            </w:r>
          </w:p>
          <w:p w14:paraId="0FEC6178">
            <w:pPr>
              <w:pStyle w:val="38"/>
              <w:keepNext/>
              <w:spacing w:before="0" w:after="0" w:line="240" w:lineRule="auto"/>
              <w:jc w:val="left"/>
              <w:rPr>
                <w:sz w:val="24"/>
                <w:szCs w:val="24"/>
              </w:rPr>
            </w:pPr>
          </w:p>
          <w:p w14:paraId="0962B30D">
            <w:pPr>
              <w:pStyle w:val="38"/>
              <w:keepNext/>
              <w:spacing w:before="0" w:after="0" w:line="240" w:lineRule="auto"/>
              <w:jc w:val="left"/>
              <w:rPr>
                <w:sz w:val="24"/>
                <w:szCs w:val="24"/>
                <w:u w:val="single"/>
              </w:rPr>
            </w:pPr>
          </w:p>
          <w:p w14:paraId="14183ACE">
            <w:pPr>
              <w:pStyle w:val="38"/>
              <w:keepNext/>
              <w:spacing w:before="0" w:after="0" w:line="240" w:lineRule="auto"/>
              <w:jc w:val="left"/>
              <w:rPr>
                <w:sz w:val="24"/>
                <w:szCs w:val="24"/>
              </w:rPr>
            </w:pPr>
            <w:r>
              <w:rPr>
                <w:sz w:val="24"/>
                <w:szCs w:val="24"/>
                <w:u w:val="single"/>
              </w:rPr>
              <w:t xml:space="preserve">                             _________ </w:t>
            </w:r>
            <w:r>
              <w:rPr>
                <w:sz w:val="24"/>
                <w:szCs w:val="24"/>
              </w:rPr>
              <w:t xml:space="preserve"> /_______/</w:t>
            </w:r>
          </w:p>
          <w:p w14:paraId="669726F3">
            <w:pPr>
              <w:pStyle w:val="38"/>
              <w:keepNext/>
              <w:spacing w:before="0" w:after="0" w:line="240" w:lineRule="auto"/>
              <w:jc w:val="left"/>
              <w:rPr>
                <w:u w:val="single"/>
              </w:rPr>
            </w:pPr>
            <w:r>
              <w:rPr>
                <w:sz w:val="24"/>
                <w:szCs w:val="24"/>
              </w:rPr>
              <w:br w:type="textWrapping"/>
            </w:r>
            <w:r>
              <w:rPr>
                <w:sz w:val="24"/>
                <w:szCs w:val="24"/>
              </w:rPr>
              <w:t>М.П.</w:t>
            </w:r>
          </w:p>
        </w:tc>
      </w:tr>
    </w:tbl>
    <w:p w14:paraId="105C1CEC"/>
    <w:p w14:paraId="118B4AE7"/>
    <w:p w14:paraId="7BF62395"/>
    <w:p w14:paraId="06E3BD26"/>
    <w:p w14:paraId="574B195F"/>
    <w:p w14:paraId="5BCDEE79"/>
    <w:p w14:paraId="6D57EE54"/>
    <w:p w14:paraId="3E32840A"/>
    <w:p w14:paraId="18BE2CDB"/>
    <w:p w14:paraId="4905EE03"/>
    <w:p w14:paraId="2532A2A2">
      <w:pPr>
        <w:sectPr>
          <w:footerReference r:id="rId3" w:type="default"/>
          <w:footerReference r:id="rId4" w:type="even"/>
          <w:pgSz w:w="11906" w:h="16838"/>
          <w:pgMar w:top="426" w:right="566" w:bottom="284" w:left="1134" w:header="709" w:footer="709" w:gutter="0"/>
          <w:cols w:space="708" w:num="1"/>
          <w:docGrid w:linePitch="360" w:charSpace="0"/>
        </w:sectPr>
      </w:pPr>
    </w:p>
    <w:p w14:paraId="34628109">
      <w:pPr>
        <w:tabs>
          <w:tab w:val="left" w:pos="1065"/>
        </w:tabs>
        <w:suppressAutoHyphens/>
        <w:jc w:val="both"/>
      </w:pPr>
    </w:p>
    <w:p w14:paraId="7934B962">
      <w:pPr>
        <w:jc w:val="right"/>
      </w:pPr>
      <w:r>
        <w:t xml:space="preserve">Приложение № </w:t>
      </w:r>
      <w:r>
        <w:fldChar w:fldCharType="begin" w:fldLock="1"/>
      </w:r>
      <w:r>
        <w:instrText xml:space="preserve"> REF _ref_16787711 \h \n \! </w:instrText>
      </w:r>
      <w:r>
        <w:fldChar w:fldCharType="separate"/>
      </w:r>
      <w:r>
        <w:t>1</w:t>
      </w:r>
      <w:r>
        <w:fldChar w:fldCharType="end"/>
      </w:r>
      <w:r>
        <w:br w:type="textWrapping"/>
      </w:r>
      <w:r>
        <w:t xml:space="preserve">к Договору </w:t>
      </w:r>
      <w:r>
        <w:br w:type="textWrapping"/>
      </w:r>
      <w:r>
        <w:t>№ _________________ от «____» ию</w:t>
      </w:r>
      <w:r>
        <w:rPr>
          <w:lang w:val="ru-RU"/>
        </w:rPr>
        <w:t>л</w:t>
      </w:r>
      <w:r>
        <w:t>я  2026  г.</w:t>
      </w:r>
    </w:p>
    <w:p w14:paraId="1042E6FD">
      <w:pPr>
        <w:jc w:val="center"/>
        <w:rPr>
          <w:b/>
        </w:rPr>
      </w:pPr>
      <w:r>
        <w:rPr>
          <w:b/>
        </w:rPr>
        <w:t>Спецификация</w:t>
      </w:r>
    </w:p>
    <w:p w14:paraId="61401A74">
      <w:pPr>
        <w:widowControl/>
        <w:numPr>
          <w:ilvl w:val="1"/>
          <w:numId w:val="7"/>
        </w:numPr>
        <w:autoSpaceDE/>
        <w:autoSpaceDN/>
        <w:adjustRightInd/>
        <w:spacing w:before="120" w:after="120" w:line="276" w:lineRule="auto"/>
        <w:jc w:val="both"/>
      </w:pPr>
      <w:bookmarkStart w:id="4" w:name="_ref_31214292"/>
      <w:r>
        <w:t>Поставщик обязуется по заданию Заказчика поставить следующий Товар, и передать в установленные сроки Заказчику:</w:t>
      </w:r>
    </w:p>
    <w:tbl>
      <w:tblPr>
        <w:tblStyle w:val="10"/>
        <w:tblW w:w="495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41"/>
        <w:gridCol w:w="2428"/>
        <w:gridCol w:w="935"/>
        <w:gridCol w:w="1370"/>
        <w:gridCol w:w="1029"/>
        <w:gridCol w:w="1891"/>
        <w:gridCol w:w="7492"/>
      </w:tblGrid>
      <w:tr w14:paraId="35440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6" w:hRule="atLeast"/>
          <w:jc w:val="center"/>
        </w:trPr>
        <w:tc>
          <w:tcPr>
            <w:tcW w:w="203" w:type="pct"/>
            <w:vAlign w:val="center"/>
          </w:tcPr>
          <w:p w14:paraId="58D11B66">
            <w:pPr>
              <w:pStyle w:val="38"/>
              <w:keepNext/>
              <w:spacing w:before="0" w:after="0" w:line="240" w:lineRule="auto"/>
              <w:jc w:val="center"/>
              <w:rPr>
                <w:sz w:val="20"/>
                <w:szCs w:val="20"/>
              </w:rPr>
            </w:pPr>
            <w:r>
              <w:rPr>
                <w:sz w:val="20"/>
                <w:szCs w:val="20"/>
              </w:rPr>
              <w:t>№</w:t>
            </w:r>
          </w:p>
        </w:tc>
        <w:tc>
          <w:tcPr>
            <w:tcW w:w="769" w:type="pct"/>
            <w:vAlign w:val="center"/>
          </w:tcPr>
          <w:p w14:paraId="042ABF44">
            <w:pPr>
              <w:pStyle w:val="38"/>
              <w:keepNext/>
              <w:spacing w:before="0" w:after="0" w:line="240" w:lineRule="auto"/>
              <w:jc w:val="center"/>
              <w:rPr>
                <w:sz w:val="20"/>
                <w:szCs w:val="20"/>
              </w:rPr>
            </w:pPr>
            <w:r>
              <w:rPr>
                <w:sz w:val="20"/>
                <w:szCs w:val="20"/>
              </w:rPr>
              <w:t>Наименование Товара</w:t>
            </w:r>
          </w:p>
        </w:tc>
        <w:tc>
          <w:tcPr>
            <w:tcW w:w="296" w:type="pct"/>
            <w:vAlign w:val="center"/>
          </w:tcPr>
          <w:p w14:paraId="1D647F64">
            <w:pPr>
              <w:pStyle w:val="38"/>
              <w:keepNext/>
              <w:spacing w:before="0" w:after="0" w:line="240" w:lineRule="auto"/>
              <w:jc w:val="center"/>
              <w:rPr>
                <w:sz w:val="20"/>
                <w:szCs w:val="20"/>
              </w:rPr>
            </w:pPr>
            <w:r>
              <w:rPr>
                <w:sz w:val="20"/>
                <w:szCs w:val="20"/>
              </w:rPr>
              <w:t>Ед. изм.</w:t>
            </w:r>
          </w:p>
        </w:tc>
        <w:tc>
          <w:tcPr>
            <w:tcW w:w="434" w:type="pct"/>
            <w:vAlign w:val="center"/>
          </w:tcPr>
          <w:p w14:paraId="431720A8">
            <w:pPr>
              <w:pStyle w:val="38"/>
              <w:keepNext/>
              <w:spacing w:before="0" w:after="0" w:line="240" w:lineRule="auto"/>
              <w:jc w:val="center"/>
              <w:rPr>
                <w:sz w:val="20"/>
                <w:szCs w:val="20"/>
              </w:rPr>
            </w:pPr>
            <w:r>
              <w:rPr>
                <w:sz w:val="20"/>
                <w:szCs w:val="20"/>
              </w:rPr>
              <w:t>Количество</w:t>
            </w:r>
          </w:p>
        </w:tc>
        <w:tc>
          <w:tcPr>
            <w:tcW w:w="326" w:type="pct"/>
            <w:vAlign w:val="center"/>
          </w:tcPr>
          <w:p w14:paraId="1E18CA2A">
            <w:pPr>
              <w:pStyle w:val="15"/>
              <w:spacing w:before="0" w:after="0" w:line="240" w:lineRule="auto"/>
              <w:ind w:left="0" w:firstLine="0"/>
              <w:jc w:val="center"/>
              <w:rPr>
                <w:rFonts w:ascii="Times New Roman" w:hAnsi="Times New Roman"/>
                <w:sz w:val="20"/>
                <w:szCs w:val="20"/>
              </w:rPr>
            </w:pPr>
            <w:r>
              <w:rPr>
                <w:rFonts w:ascii="Times New Roman" w:hAnsi="Times New Roman"/>
                <w:sz w:val="20"/>
                <w:szCs w:val="20"/>
              </w:rPr>
              <w:t>Цена за ед. изм.,</w:t>
            </w:r>
          </w:p>
          <w:p w14:paraId="6C075C6D">
            <w:pPr>
              <w:pStyle w:val="15"/>
              <w:spacing w:before="0" w:after="0" w:line="240" w:lineRule="auto"/>
              <w:ind w:left="0" w:firstLine="0"/>
              <w:jc w:val="center"/>
              <w:rPr>
                <w:rFonts w:ascii="Times New Roman" w:hAnsi="Times New Roman"/>
                <w:sz w:val="20"/>
                <w:szCs w:val="20"/>
              </w:rPr>
            </w:pPr>
            <w:r>
              <w:rPr>
                <w:rFonts w:ascii="Times New Roman" w:hAnsi="Times New Roman"/>
                <w:sz w:val="20"/>
                <w:szCs w:val="20"/>
              </w:rPr>
              <w:t>руб.</w:t>
            </w:r>
          </w:p>
        </w:tc>
        <w:tc>
          <w:tcPr>
            <w:tcW w:w="599" w:type="pct"/>
            <w:vAlign w:val="center"/>
          </w:tcPr>
          <w:p w14:paraId="53586A89">
            <w:pPr>
              <w:pStyle w:val="15"/>
              <w:spacing w:before="0" w:after="0" w:line="240" w:lineRule="auto"/>
              <w:ind w:left="98" w:firstLine="0"/>
              <w:jc w:val="center"/>
              <w:rPr>
                <w:rFonts w:ascii="Times New Roman" w:hAnsi="Times New Roman"/>
                <w:sz w:val="20"/>
                <w:szCs w:val="20"/>
              </w:rPr>
            </w:pPr>
            <w:r>
              <w:rPr>
                <w:rFonts w:ascii="Times New Roman" w:hAnsi="Times New Roman"/>
                <w:sz w:val="20"/>
                <w:szCs w:val="20"/>
              </w:rPr>
              <w:t>Общая стоимость,</w:t>
            </w:r>
          </w:p>
          <w:p w14:paraId="1CCA84CD">
            <w:pPr>
              <w:pStyle w:val="15"/>
              <w:spacing w:before="0" w:after="0" w:line="240" w:lineRule="auto"/>
              <w:ind w:left="98" w:firstLine="0"/>
              <w:jc w:val="center"/>
              <w:rPr>
                <w:rFonts w:ascii="Times New Roman" w:hAnsi="Times New Roman"/>
                <w:sz w:val="20"/>
                <w:szCs w:val="20"/>
              </w:rPr>
            </w:pPr>
            <w:r>
              <w:rPr>
                <w:rFonts w:ascii="Times New Roman" w:hAnsi="Times New Roman"/>
                <w:sz w:val="20"/>
                <w:szCs w:val="20"/>
              </w:rPr>
              <w:t>руб.</w:t>
            </w:r>
          </w:p>
        </w:tc>
        <w:tc>
          <w:tcPr>
            <w:tcW w:w="2373" w:type="pct"/>
            <w:vAlign w:val="center"/>
          </w:tcPr>
          <w:p w14:paraId="7FC69A71">
            <w:pPr>
              <w:pStyle w:val="15"/>
              <w:spacing w:before="0" w:after="0" w:line="240" w:lineRule="auto"/>
              <w:ind w:left="0" w:firstLine="0"/>
              <w:jc w:val="center"/>
              <w:rPr>
                <w:rFonts w:ascii="Times New Roman" w:hAnsi="Times New Roman"/>
                <w:sz w:val="20"/>
                <w:szCs w:val="20"/>
              </w:rPr>
            </w:pPr>
            <w:r>
              <w:rPr>
                <w:rFonts w:ascii="Times New Roman" w:hAnsi="Times New Roman"/>
                <w:bCs/>
                <w:sz w:val="20"/>
                <w:szCs w:val="20"/>
              </w:rPr>
              <w:t xml:space="preserve">Требования к качеству, функциональным характеристикам (потребительские свойства) Товара </w:t>
            </w:r>
          </w:p>
        </w:tc>
      </w:tr>
      <w:tr w14:paraId="4E026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2" w:hRule="atLeast"/>
          <w:jc w:val="center"/>
        </w:trPr>
        <w:tc>
          <w:tcPr>
            <w:tcW w:w="203" w:type="pct"/>
            <w:vAlign w:val="center"/>
          </w:tcPr>
          <w:p w14:paraId="30979671">
            <w:pPr>
              <w:pStyle w:val="38"/>
              <w:keepNext/>
              <w:spacing w:before="0" w:after="0" w:line="240" w:lineRule="auto"/>
              <w:jc w:val="center"/>
              <w:rPr>
                <w:sz w:val="20"/>
                <w:szCs w:val="20"/>
              </w:rPr>
            </w:pPr>
            <w:r>
              <w:rPr>
                <w:sz w:val="20"/>
                <w:szCs w:val="20"/>
              </w:rPr>
              <w:t>1</w:t>
            </w:r>
          </w:p>
        </w:tc>
        <w:tc>
          <w:tcPr>
            <w:tcW w:w="769" w:type="pct"/>
            <w:vAlign w:val="center"/>
          </w:tcPr>
          <w:p w14:paraId="6F6BAAED">
            <w:pPr>
              <w:pStyle w:val="38"/>
              <w:keepNext/>
              <w:spacing w:before="0" w:after="0" w:line="240" w:lineRule="auto"/>
              <w:jc w:val="center"/>
              <w:rPr>
                <w:sz w:val="20"/>
                <w:szCs w:val="20"/>
              </w:rPr>
            </w:pPr>
            <w:r>
              <w:rPr>
                <w:sz w:val="20"/>
                <w:szCs w:val="20"/>
              </w:rPr>
              <w:t>Бензин автомобильный АИ-95 экологического класса не менее К5 (розничная реализация)</w:t>
            </w:r>
          </w:p>
          <w:p w14:paraId="4815818F">
            <w:pPr>
              <w:pStyle w:val="38"/>
              <w:keepNext/>
              <w:spacing w:before="0" w:after="0" w:line="240" w:lineRule="auto"/>
              <w:jc w:val="center"/>
              <w:rPr>
                <w:sz w:val="20"/>
                <w:szCs w:val="20"/>
              </w:rPr>
            </w:pPr>
            <w:r>
              <w:rPr>
                <w:sz w:val="20"/>
                <w:szCs w:val="20"/>
              </w:rPr>
              <w:t>ОКПД 2: 19.20.21.135</w:t>
            </w:r>
          </w:p>
        </w:tc>
        <w:tc>
          <w:tcPr>
            <w:tcW w:w="296" w:type="pct"/>
            <w:vAlign w:val="center"/>
          </w:tcPr>
          <w:p w14:paraId="59A55DEC">
            <w:pPr>
              <w:pStyle w:val="38"/>
              <w:keepNext/>
              <w:spacing w:before="0" w:after="0" w:line="240" w:lineRule="auto"/>
              <w:jc w:val="center"/>
              <w:rPr>
                <w:sz w:val="20"/>
                <w:szCs w:val="20"/>
              </w:rPr>
            </w:pPr>
            <w:r>
              <w:rPr>
                <w:sz w:val="20"/>
                <w:szCs w:val="20"/>
              </w:rPr>
              <w:t>литр</w:t>
            </w:r>
          </w:p>
        </w:tc>
        <w:tc>
          <w:tcPr>
            <w:tcW w:w="434" w:type="pct"/>
            <w:vAlign w:val="center"/>
          </w:tcPr>
          <w:p w14:paraId="4E28EC41">
            <w:pPr>
              <w:pStyle w:val="38"/>
              <w:keepNext/>
              <w:spacing w:before="0" w:after="0" w:line="240" w:lineRule="auto"/>
              <w:jc w:val="center"/>
              <w:rPr>
                <w:sz w:val="20"/>
                <w:szCs w:val="20"/>
              </w:rPr>
            </w:pPr>
            <w:r>
              <w:rPr>
                <w:sz w:val="20"/>
                <w:szCs w:val="20"/>
              </w:rPr>
              <w:t>800</w:t>
            </w:r>
          </w:p>
        </w:tc>
        <w:tc>
          <w:tcPr>
            <w:tcW w:w="326" w:type="pct"/>
            <w:vAlign w:val="center"/>
          </w:tcPr>
          <w:p w14:paraId="68C9CE6B">
            <w:pPr>
              <w:pStyle w:val="38"/>
              <w:keepNext/>
              <w:spacing w:before="0" w:after="0" w:line="240" w:lineRule="auto"/>
              <w:jc w:val="center"/>
              <w:rPr>
                <w:sz w:val="20"/>
                <w:szCs w:val="20"/>
              </w:rPr>
            </w:pPr>
          </w:p>
        </w:tc>
        <w:tc>
          <w:tcPr>
            <w:tcW w:w="599" w:type="pct"/>
            <w:vAlign w:val="center"/>
          </w:tcPr>
          <w:p w14:paraId="079F97D1">
            <w:pPr>
              <w:pStyle w:val="38"/>
              <w:keepNext/>
              <w:spacing w:before="0" w:after="0" w:line="240" w:lineRule="auto"/>
              <w:jc w:val="center"/>
              <w:rPr>
                <w:rFonts w:hint="default"/>
                <w:sz w:val="20"/>
                <w:szCs w:val="20"/>
                <w:lang w:val="ru-RU"/>
              </w:rPr>
            </w:pPr>
          </w:p>
        </w:tc>
        <w:tc>
          <w:tcPr>
            <w:tcW w:w="2373" w:type="pct"/>
            <w:vAlign w:val="center"/>
          </w:tcPr>
          <w:p w14:paraId="10AF8511">
            <w:pPr>
              <w:jc w:val="center"/>
            </w:pPr>
            <w:r>
              <w:t>Бензин неэтилированный марки АИ-95-К5 (Автомобильный бензин экологического класса К5 марки АИ-95-К5) по ГОСТ 32513-2013.   Октановое число бензина автомобильного по исследовательскому методу (≥ 95 и &lt; 98). Экологический класс: Не ниже К5.  В соответствии</w:t>
            </w:r>
          </w:p>
          <w:p w14:paraId="1E3245D0">
            <w:pPr>
              <w:jc w:val="center"/>
            </w:pPr>
            <w:r>
              <w:t>с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4AB91AC8">
            <w:pPr>
              <w:tabs>
                <w:tab w:val="left" w:pos="2792"/>
              </w:tabs>
              <w:jc w:val="center"/>
            </w:pPr>
            <w:r>
              <w:t>Страна происхождения товара: Россия.</w:t>
            </w:r>
          </w:p>
        </w:tc>
      </w:tr>
      <w:bookmarkEnd w:id="4"/>
    </w:tbl>
    <w:p w14:paraId="51F72BA4">
      <w:pPr>
        <w:jc w:val="both"/>
      </w:pPr>
    </w:p>
    <w:p w14:paraId="324E44AE">
      <w:pPr>
        <w:jc w:val="both"/>
      </w:pPr>
    </w:p>
    <w:p w14:paraId="2FFFB0DA">
      <w:pPr>
        <w:jc w:val="both"/>
      </w:pPr>
    </w:p>
    <w:p w14:paraId="069AA506">
      <w:pPr>
        <w:jc w:val="both"/>
      </w:pPr>
      <w:r>
        <w:t xml:space="preserve">               Заказчик _________________ Н.В.Новикова                                   </w:t>
      </w:r>
      <w:r>
        <w:tab/>
      </w:r>
      <w:r>
        <w:tab/>
      </w:r>
      <w:r>
        <w:tab/>
      </w:r>
      <w:r>
        <w:tab/>
      </w:r>
      <w:r>
        <w:t xml:space="preserve">  Поставщик ______________ </w:t>
      </w:r>
    </w:p>
    <w:p w14:paraId="36ABD6D5">
      <w:pPr>
        <w:keepNext/>
        <w:keepLines/>
        <w:tabs>
          <w:tab w:val="left" w:pos="2373"/>
          <w:tab w:val="center" w:pos="4818"/>
        </w:tabs>
        <w:jc w:val="both"/>
        <w:rPr>
          <w:vertAlign w:val="superscript"/>
        </w:rPr>
      </w:pPr>
      <w:r>
        <w:rPr>
          <w:vertAlign w:val="superscript"/>
        </w:rPr>
        <w:tab/>
      </w:r>
    </w:p>
    <w:p w14:paraId="6857F0B9">
      <w:pPr>
        <w:keepNext/>
        <w:keepLines/>
        <w:tabs>
          <w:tab w:val="left" w:pos="2373"/>
          <w:tab w:val="center" w:pos="4818"/>
        </w:tabs>
        <w:jc w:val="both"/>
        <w:rPr>
          <w:vertAlign w:val="superscript"/>
        </w:rPr>
      </w:pPr>
    </w:p>
    <w:p w14:paraId="19E8517A">
      <w:pPr>
        <w:keepNext/>
        <w:keepLines/>
        <w:tabs>
          <w:tab w:val="left" w:pos="2373"/>
          <w:tab w:val="center" w:pos="4818"/>
        </w:tabs>
        <w:jc w:val="both"/>
        <w:rPr>
          <w:b/>
          <w:bCs/>
          <w:smallCaps/>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709" w:right="567" w:bottom="719" w:left="567" w:header="284" w:footer="284" w:gutter="0"/>
          <w:cols w:space="60" w:num="1"/>
        </w:sectPr>
      </w:pPr>
      <w:r>
        <w:rPr>
          <w:vertAlign w:val="superscript"/>
        </w:rPr>
        <w:t xml:space="preserve">                                                                      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М.П.</w:t>
      </w:r>
      <w:r>
        <w:rPr>
          <w:b/>
          <w:bCs/>
          <w:smallCaps/>
        </w:rPr>
        <w:t xml:space="preserve">                                                    </w:t>
      </w:r>
    </w:p>
    <w:p w14:paraId="0BD8AE2B">
      <w:pPr>
        <w:keepNext/>
        <w:keepLines/>
        <w:tabs>
          <w:tab w:val="left" w:pos="2373"/>
          <w:tab w:val="center" w:pos="4818"/>
        </w:tabs>
        <w:jc w:val="right"/>
      </w:pPr>
      <w:r>
        <w:t>Приложение № 2 к Договору</w:t>
      </w:r>
    </w:p>
    <w:p w14:paraId="50976118">
      <w:pPr>
        <w:ind w:left="5580"/>
        <w:jc w:val="right"/>
      </w:pPr>
      <w:r>
        <w:t>от «__» ию</w:t>
      </w:r>
      <w:r>
        <w:rPr>
          <w:lang w:val="ru-RU"/>
        </w:rPr>
        <w:t>л</w:t>
      </w:r>
      <w:r>
        <w:t>я  2026 г. № ___</w:t>
      </w:r>
    </w:p>
    <w:p w14:paraId="6CAB15A0">
      <w:pPr>
        <w:tabs>
          <w:tab w:val="left" w:pos="9330"/>
        </w:tabs>
        <w:rPr>
          <w:b/>
          <w:bCs/>
        </w:rPr>
      </w:pPr>
      <w:r>
        <w:rPr>
          <w:b/>
          <w:bCs/>
        </w:rPr>
        <w:tab/>
      </w:r>
    </w:p>
    <w:p w14:paraId="6D5F035D">
      <w:pPr>
        <w:jc w:val="center"/>
        <w:rPr>
          <w:b/>
          <w:bCs/>
        </w:rPr>
      </w:pPr>
    </w:p>
    <w:p w14:paraId="4CD94A63">
      <w:pPr>
        <w:jc w:val="center"/>
        <w:rPr>
          <w:b/>
          <w:bCs/>
        </w:rPr>
      </w:pPr>
      <w:r>
        <w:rPr>
          <w:b/>
          <w:bCs/>
        </w:rPr>
        <w:t>КАЛЕНДАРНЫЙ ПЛАН</w:t>
      </w:r>
    </w:p>
    <w:p w14:paraId="3E9C1B82">
      <w:pPr>
        <w:jc w:val="center"/>
        <w:rPr>
          <w:bCs/>
        </w:rPr>
      </w:pPr>
      <w:r>
        <w:rPr>
          <w:bCs/>
        </w:rPr>
        <w:t>выполнения поставки по Контракту</w:t>
      </w:r>
    </w:p>
    <w:tbl>
      <w:tblPr>
        <w:tblStyle w:val="10"/>
        <w:tblpPr w:leftFromText="180" w:rightFromText="180" w:vertAnchor="text" w:horzAnchor="margin" w:tblpXSpec="center" w:tblpY="177"/>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701"/>
        <w:gridCol w:w="2410"/>
        <w:gridCol w:w="3260"/>
        <w:gridCol w:w="2835"/>
      </w:tblGrid>
      <w:tr w14:paraId="63D2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92" w:type="dxa"/>
            <w:vAlign w:val="center"/>
          </w:tcPr>
          <w:p w14:paraId="030067DE">
            <w:pPr>
              <w:pStyle w:val="15"/>
              <w:spacing w:before="0" w:after="0" w:line="240" w:lineRule="auto"/>
              <w:jc w:val="center"/>
              <w:rPr>
                <w:rFonts w:ascii="Times New Roman" w:hAnsi="Times New Roman"/>
                <w:sz w:val="20"/>
                <w:szCs w:val="20"/>
              </w:rPr>
            </w:pPr>
          </w:p>
          <w:p w14:paraId="3E389271">
            <w:pPr>
              <w:pStyle w:val="15"/>
              <w:spacing w:before="0" w:after="0" w:line="240" w:lineRule="auto"/>
              <w:ind w:left="0" w:firstLine="0"/>
              <w:jc w:val="center"/>
              <w:rPr>
                <w:rFonts w:ascii="Times New Roman" w:hAnsi="Times New Roman"/>
                <w:sz w:val="20"/>
                <w:szCs w:val="20"/>
              </w:rPr>
            </w:pPr>
            <w:r>
              <w:rPr>
                <w:rFonts w:ascii="Times New Roman" w:hAnsi="Times New Roman"/>
                <w:sz w:val="20"/>
                <w:szCs w:val="20"/>
              </w:rPr>
              <w:t>№</w:t>
            </w:r>
          </w:p>
          <w:p w14:paraId="3FC66019">
            <w:pPr>
              <w:pStyle w:val="15"/>
              <w:spacing w:before="0" w:after="0" w:line="240" w:lineRule="auto"/>
              <w:ind w:left="0" w:firstLine="0"/>
              <w:jc w:val="center"/>
              <w:rPr>
                <w:rFonts w:ascii="Times New Roman" w:hAnsi="Times New Roman"/>
                <w:sz w:val="20"/>
                <w:szCs w:val="20"/>
              </w:rPr>
            </w:pPr>
            <w:r>
              <w:rPr>
                <w:rFonts w:ascii="Times New Roman" w:hAnsi="Times New Roman"/>
                <w:sz w:val="20"/>
                <w:szCs w:val="20"/>
              </w:rPr>
              <w:t>п/п</w:t>
            </w:r>
          </w:p>
        </w:tc>
        <w:tc>
          <w:tcPr>
            <w:tcW w:w="1701" w:type="dxa"/>
            <w:vAlign w:val="center"/>
          </w:tcPr>
          <w:p w14:paraId="58F9E17C">
            <w:pPr>
              <w:pStyle w:val="15"/>
              <w:spacing w:before="0" w:after="0" w:line="240" w:lineRule="auto"/>
              <w:ind w:left="72" w:firstLine="0"/>
              <w:jc w:val="center"/>
              <w:rPr>
                <w:rFonts w:ascii="Times New Roman" w:hAnsi="Times New Roman"/>
                <w:sz w:val="20"/>
                <w:szCs w:val="20"/>
              </w:rPr>
            </w:pPr>
            <w:r>
              <w:rPr>
                <w:rFonts w:ascii="Times New Roman" w:hAnsi="Times New Roman"/>
                <w:bCs/>
                <w:sz w:val="20"/>
                <w:szCs w:val="20"/>
              </w:rPr>
              <w:t>Наименование Товара</w:t>
            </w:r>
          </w:p>
        </w:tc>
        <w:tc>
          <w:tcPr>
            <w:tcW w:w="2410" w:type="dxa"/>
            <w:vAlign w:val="center"/>
          </w:tcPr>
          <w:p w14:paraId="2693141B">
            <w:pPr>
              <w:pStyle w:val="15"/>
              <w:spacing w:before="0" w:after="0" w:line="240" w:lineRule="auto"/>
              <w:ind w:left="72" w:firstLine="0"/>
              <w:jc w:val="center"/>
              <w:rPr>
                <w:rFonts w:ascii="Times New Roman" w:hAnsi="Times New Roman"/>
                <w:sz w:val="20"/>
                <w:szCs w:val="20"/>
              </w:rPr>
            </w:pPr>
            <w:r>
              <w:rPr>
                <w:rFonts w:ascii="Times New Roman" w:hAnsi="Times New Roman"/>
                <w:bCs/>
                <w:sz w:val="20"/>
                <w:szCs w:val="20"/>
              </w:rPr>
              <w:t>Срок поставки Товара</w:t>
            </w:r>
          </w:p>
        </w:tc>
        <w:tc>
          <w:tcPr>
            <w:tcW w:w="3260" w:type="dxa"/>
            <w:vAlign w:val="center"/>
          </w:tcPr>
          <w:p w14:paraId="32CA8D1C">
            <w:pPr>
              <w:pStyle w:val="15"/>
              <w:spacing w:before="0" w:after="0" w:line="240" w:lineRule="auto"/>
              <w:ind w:left="2" w:firstLine="0"/>
              <w:jc w:val="center"/>
              <w:rPr>
                <w:rFonts w:ascii="Times New Roman" w:hAnsi="Times New Roman"/>
                <w:sz w:val="20"/>
                <w:szCs w:val="20"/>
              </w:rPr>
            </w:pPr>
            <w:r>
              <w:rPr>
                <w:rFonts w:ascii="Times New Roman" w:hAnsi="Times New Roman"/>
                <w:bCs/>
                <w:sz w:val="20"/>
                <w:szCs w:val="20"/>
              </w:rPr>
              <w:t>Место и условия поставки Товара</w:t>
            </w:r>
          </w:p>
        </w:tc>
        <w:tc>
          <w:tcPr>
            <w:tcW w:w="2835" w:type="dxa"/>
            <w:vAlign w:val="center"/>
          </w:tcPr>
          <w:p w14:paraId="6197104A">
            <w:pPr>
              <w:pStyle w:val="15"/>
              <w:spacing w:before="0" w:after="0" w:line="240" w:lineRule="auto"/>
              <w:ind w:firstLine="0"/>
              <w:jc w:val="center"/>
              <w:rPr>
                <w:rFonts w:ascii="Times New Roman" w:hAnsi="Times New Roman"/>
                <w:bCs/>
                <w:sz w:val="20"/>
                <w:szCs w:val="20"/>
              </w:rPr>
            </w:pPr>
            <w:r>
              <w:rPr>
                <w:rFonts w:ascii="Times New Roman" w:hAnsi="Times New Roman"/>
                <w:bCs/>
                <w:sz w:val="20"/>
                <w:szCs w:val="20"/>
              </w:rPr>
              <w:t>Документы, предоставляемые Поставщиком Заказчику при поставке Товара</w:t>
            </w:r>
          </w:p>
        </w:tc>
      </w:tr>
      <w:tr w14:paraId="3D97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trPr>
        <w:tc>
          <w:tcPr>
            <w:tcW w:w="392" w:type="dxa"/>
            <w:vAlign w:val="center"/>
          </w:tcPr>
          <w:p w14:paraId="3A063238">
            <w:pPr>
              <w:jc w:val="center"/>
            </w:pPr>
            <w:r>
              <w:t>1</w:t>
            </w:r>
          </w:p>
        </w:tc>
        <w:tc>
          <w:tcPr>
            <w:tcW w:w="1701" w:type="dxa"/>
            <w:vAlign w:val="center"/>
          </w:tcPr>
          <w:p w14:paraId="19842102">
            <w:pPr>
              <w:pStyle w:val="38"/>
              <w:keepNext/>
              <w:spacing w:before="0" w:after="0" w:line="240" w:lineRule="auto"/>
              <w:jc w:val="center"/>
              <w:rPr>
                <w:sz w:val="20"/>
                <w:szCs w:val="20"/>
              </w:rPr>
            </w:pPr>
            <w:r>
              <w:rPr>
                <w:sz w:val="20"/>
                <w:szCs w:val="20"/>
              </w:rPr>
              <w:t>Бензин автомобильный АИ-95 экологического класса не менее К5 (розничная реализация)</w:t>
            </w:r>
          </w:p>
        </w:tc>
        <w:tc>
          <w:tcPr>
            <w:tcW w:w="2410" w:type="dxa"/>
            <w:vAlign w:val="center"/>
          </w:tcPr>
          <w:p w14:paraId="3EEB3146">
            <w:pPr>
              <w:pStyle w:val="52"/>
              <w:numPr>
                <w:ilvl w:val="0"/>
                <w:numId w:val="0"/>
              </w:numPr>
              <w:spacing w:after="0"/>
              <w:jc w:val="center"/>
              <w:rPr>
                <w:rFonts w:ascii="Times New Roman" w:hAnsi="Times New Roman"/>
                <w:sz w:val="20"/>
                <w:szCs w:val="20"/>
              </w:rPr>
            </w:pPr>
            <w:r>
              <w:rPr>
                <w:rFonts w:ascii="Times New Roman" w:hAnsi="Times New Roman"/>
                <w:sz w:val="20"/>
                <w:szCs w:val="20"/>
              </w:rPr>
              <w:t xml:space="preserve">С </w:t>
            </w:r>
            <w:r>
              <w:rPr>
                <w:rFonts w:hint="default" w:ascii="Times New Roman" w:hAnsi="Times New Roman"/>
                <w:sz w:val="20"/>
                <w:szCs w:val="20"/>
                <w:lang w:val="ru-RU"/>
              </w:rPr>
              <w:t>07</w:t>
            </w:r>
            <w:bookmarkStart w:id="5" w:name="_GoBack"/>
            <w:bookmarkEnd w:id="5"/>
            <w:r>
              <w:rPr>
                <w:rFonts w:ascii="Times New Roman" w:hAnsi="Times New Roman"/>
                <w:sz w:val="20"/>
                <w:szCs w:val="20"/>
              </w:rPr>
              <w:t>.0</w:t>
            </w:r>
            <w:r>
              <w:rPr>
                <w:rFonts w:hint="default" w:ascii="Times New Roman" w:hAnsi="Times New Roman"/>
                <w:sz w:val="20"/>
                <w:szCs w:val="20"/>
                <w:lang w:val="ru-RU"/>
              </w:rPr>
              <w:t>7</w:t>
            </w:r>
            <w:r>
              <w:rPr>
                <w:rFonts w:ascii="Times New Roman" w:hAnsi="Times New Roman"/>
                <w:sz w:val="20"/>
                <w:szCs w:val="20"/>
              </w:rPr>
              <w:t xml:space="preserve">.2026 года по 31.12.2026 года,  </w:t>
            </w:r>
            <w:r>
              <w:rPr>
                <w:rFonts w:ascii="Times New Roman" w:hAnsi="Times New Roman"/>
                <w:sz w:val="24"/>
                <w:szCs w:val="24"/>
              </w:rPr>
              <w:t xml:space="preserve"> </w:t>
            </w:r>
            <w:r>
              <w:rPr>
                <w:rFonts w:ascii="Times New Roman" w:hAnsi="Times New Roman"/>
                <w:sz w:val="20"/>
                <w:szCs w:val="20"/>
              </w:rPr>
              <w:t>возможна досрочная выборка товара,  путем выборки товара Заказчиком  на АЗС Поставщика.</w:t>
            </w:r>
          </w:p>
          <w:p w14:paraId="05AA3F65">
            <w:pPr>
              <w:jc w:val="center"/>
            </w:pPr>
            <w:r>
              <w:t>Товар поставляется круглосуточно.</w:t>
            </w:r>
          </w:p>
        </w:tc>
        <w:tc>
          <w:tcPr>
            <w:tcW w:w="3260" w:type="dxa"/>
            <w:vAlign w:val="center"/>
          </w:tcPr>
          <w:p w14:paraId="1BBCA674">
            <w:pPr>
              <w:rPr>
                <w:bCs/>
              </w:rPr>
            </w:pPr>
            <w:r>
              <w:rPr>
                <w:iCs/>
                <w:color w:val="000000"/>
              </w:rPr>
              <w:t>Поставка по мере необходимости Заказчика через АЗС, расположенные на расстоянии не более 10 км от от ул. Советская, д.1  г. Киржач, Киржачского района, Владимирской области.</w:t>
            </w:r>
          </w:p>
        </w:tc>
        <w:tc>
          <w:tcPr>
            <w:tcW w:w="2835" w:type="dxa"/>
            <w:vAlign w:val="center"/>
          </w:tcPr>
          <w:p w14:paraId="13B72191">
            <w:pPr>
              <w:snapToGrid w:val="0"/>
              <w:rPr>
                <w:color w:val="000000"/>
              </w:rPr>
            </w:pPr>
            <w:r>
              <w:rPr>
                <w:color w:val="000000"/>
              </w:rPr>
              <w:t>При поставке каждой партии Товара Поставщик предоставляет Заказчику копию документа о качестве (паспорт продукции) на каждую партию топлива и декларацию о соответствии топлива  Техническому регламенту (ТР ТС 013/2011).</w:t>
            </w:r>
          </w:p>
        </w:tc>
      </w:tr>
    </w:tbl>
    <w:p w14:paraId="16C6989C">
      <w:pPr>
        <w:jc w:val="center"/>
        <w:rPr>
          <w:b/>
          <w:bCs/>
        </w:rPr>
      </w:pPr>
    </w:p>
    <w:p w14:paraId="260A3F11">
      <w:pPr>
        <w:jc w:val="center"/>
        <w:rPr>
          <w:b/>
          <w:bCs/>
        </w:rPr>
      </w:pPr>
    </w:p>
    <w:p w14:paraId="54D4C444">
      <w:pPr>
        <w:jc w:val="center"/>
        <w:rPr>
          <w:b/>
          <w:bCs/>
        </w:rPr>
      </w:pPr>
    </w:p>
    <w:p w14:paraId="53DDAB8D">
      <w:pPr>
        <w:jc w:val="both"/>
      </w:pPr>
    </w:p>
    <w:p w14:paraId="4D3BB33E">
      <w:pPr>
        <w:jc w:val="both"/>
      </w:pPr>
    </w:p>
    <w:p w14:paraId="10EAF95B">
      <w:pPr>
        <w:jc w:val="both"/>
      </w:pPr>
    </w:p>
    <w:p w14:paraId="24695C9C">
      <w:pPr>
        <w:jc w:val="both"/>
      </w:pPr>
    </w:p>
    <w:p w14:paraId="06F6FD3A">
      <w:pPr>
        <w:jc w:val="both"/>
      </w:pPr>
    </w:p>
    <w:p w14:paraId="5AD1BB4B">
      <w:pPr>
        <w:jc w:val="both"/>
      </w:pPr>
    </w:p>
    <w:p w14:paraId="2F7BC109">
      <w:pPr>
        <w:jc w:val="both"/>
      </w:pPr>
    </w:p>
    <w:p w14:paraId="155DA3B4">
      <w:pPr>
        <w:jc w:val="both"/>
      </w:pPr>
    </w:p>
    <w:p w14:paraId="36E9DD58">
      <w:pPr>
        <w:jc w:val="both"/>
      </w:pPr>
    </w:p>
    <w:p w14:paraId="12477131">
      <w:pPr>
        <w:jc w:val="both"/>
      </w:pPr>
      <w:r>
        <w:t xml:space="preserve">Заказчик _________________ Н.В.Новикова                                                                     Поставщик ______________ </w:t>
      </w:r>
    </w:p>
    <w:p w14:paraId="5DFEB2BE">
      <w:pPr>
        <w:jc w:val="center"/>
        <w:rPr>
          <w:b/>
          <w:bCs/>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М.П.</w:t>
      </w:r>
      <w:r>
        <w:rPr>
          <w:b/>
          <w:bCs/>
          <w:smallCaps/>
        </w:rPr>
        <w:t xml:space="preserve">       </w:t>
      </w:r>
    </w:p>
    <w:p w14:paraId="18151DAB">
      <w:pPr>
        <w:jc w:val="center"/>
        <w:rPr>
          <w:b/>
          <w:bCs/>
        </w:rPr>
      </w:pPr>
    </w:p>
    <w:p w14:paraId="3381689F">
      <w:pPr>
        <w:jc w:val="center"/>
        <w:rPr>
          <w:b/>
          <w:bCs/>
        </w:rPr>
      </w:pPr>
    </w:p>
    <w:p w14:paraId="106F4FDA">
      <w:pPr>
        <w:jc w:val="right"/>
      </w:pPr>
    </w:p>
    <w:p w14:paraId="457E65FA">
      <w:pPr>
        <w:jc w:val="right"/>
      </w:pPr>
    </w:p>
    <w:p w14:paraId="573FFDA3">
      <w:pPr>
        <w:jc w:val="right"/>
      </w:pPr>
    </w:p>
    <w:p w14:paraId="05C9FE8A">
      <w:pPr>
        <w:jc w:val="right"/>
      </w:pPr>
    </w:p>
    <w:p w14:paraId="449B343D">
      <w:pPr>
        <w:jc w:val="right"/>
      </w:pPr>
    </w:p>
    <w:p w14:paraId="364661F2"/>
    <w:p w14:paraId="648CC395">
      <w:pPr>
        <w:jc w:val="right"/>
      </w:pPr>
    </w:p>
    <w:p w14:paraId="59A78F92">
      <w:pPr>
        <w:jc w:val="right"/>
      </w:pPr>
    </w:p>
    <w:p w14:paraId="76FEA3C5">
      <w:pPr>
        <w:jc w:val="right"/>
      </w:pPr>
    </w:p>
    <w:p w14:paraId="49570DC3">
      <w:pPr>
        <w:jc w:val="right"/>
      </w:pPr>
    </w:p>
    <w:p w14:paraId="7F6FFDB1">
      <w:pPr>
        <w:jc w:val="right"/>
      </w:pPr>
    </w:p>
    <w:p w14:paraId="0269EE79">
      <w:pPr>
        <w:jc w:val="right"/>
      </w:pPr>
    </w:p>
    <w:p w14:paraId="2DB5DC3C">
      <w:pPr>
        <w:jc w:val="right"/>
      </w:pPr>
    </w:p>
    <w:p w14:paraId="58361159">
      <w:pPr>
        <w:jc w:val="right"/>
      </w:pPr>
    </w:p>
    <w:p w14:paraId="4EDB0855">
      <w:pPr>
        <w:jc w:val="right"/>
      </w:pPr>
    </w:p>
    <w:p w14:paraId="0E5478A6">
      <w:pPr>
        <w:jc w:val="right"/>
      </w:pPr>
    </w:p>
    <w:p w14:paraId="3273A6CB">
      <w:pPr>
        <w:jc w:val="right"/>
      </w:pPr>
    </w:p>
    <w:p w14:paraId="42D0E5DD">
      <w:pPr>
        <w:jc w:val="right"/>
      </w:pPr>
    </w:p>
    <w:p w14:paraId="060689C3">
      <w:pPr>
        <w:jc w:val="right"/>
      </w:pPr>
    </w:p>
    <w:p w14:paraId="6466FDE4">
      <w:pPr>
        <w:jc w:val="right"/>
      </w:pPr>
    </w:p>
    <w:p w14:paraId="7169BAEF">
      <w:pPr>
        <w:jc w:val="right"/>
      </w:pPr>
    </w:p>
    <w:p w14:paraId="28C382CB">
      <w:pPr>
        <w:jc w:val="right"/>
      </w:pPr>
    </w:p>
    <w:p w14:paraId="77FBBADE">
      <w:pPr>
        <w:jc w:val="right"/>
      </w:pPr>
    </w:p>
    <w:p w14:paraId="0534BE5C">
      <w:pPr>
        <w:jc w:val="right"/>
      </w:pPr>
    </w:p>
    <w:p w14:paraId="44806514">
      <w:pPr>
        <w:jc w:val="right"/>
      </w:pPr>
    </w:p>
    <w:p w14:paraId="3AE0BD8F">
      <w:pPr>
        <w:jc w:val="right"/>
      </w:pPr>
    </w:p>
    <w:p w14:paraId="62E60A77">
      <w:pPr>
        <w:jc w:val="right"/>
      </w:pPr>
    </w:p>
    <w:p w14:paraId="1665B861">
      <w:pPr>
        <w:jc w:val="right"/>
      </w:pPr>
    </w:p>
    <w:p w14:paraId="616C7FB8">
      <w:pPr>
        <w:jc w:val="right"/>
      </w:pPr>
    </w:p>
    <w:p w14:paraId="4FFA75E8"/>
    <w:p w14:paraId="285DFD99">
      <w:pPr>
        <w:jc w:val="right"/>
      </w:pPr>
      <w:r>
        <w:t>Приложение №2 к запросу</w:t>
      </w:r>
    </w:p>
    <w:p w14:paraId="56214584">
      <w:pPr>
        <w:jc w:val="center"/>
        <w:rPr>
          <w:i/>
          <w:sz w:val="22"/>
          <w:szCs w:val="22"/>
        </w:rPr>
      </w:pPr>
    </w:p>
    <w:p w14:paraId="1BBEED2B">
      <w:pPr>
        <w:jc w:val="center"/>
        <w:rPr>
          <w:i/>
          <w:sz w:val="22"/>
          <w:szCs w:val="22"/>
        </w:rPr>
      </w:pPr>
    </w:p>
    <w:p w14:paraId="458B06F6">
      <w:pPr>
        <w:jc w:val="center"/>
        <w:rPr>
          <w:i/>
          <w:sz w:val="22"/>
          <w:szCs w:val="22"/>
        </w:rPr>
      </w:pPr>
    </w:p>
    <w:p w14:paraId="5188966B">
      <w:pPr>
        <w:jc w:val="right"/>
        <w:rPr>
          <w:i/>
          <w:sz w:val="22"/>
          <w:szCs w:val="22"/>
        </w:rPr>
      </w:pPr>
      <w:r>
        <w:rPr>
          <w:i/>
          <w:sz w:val="22"/>
          <w:szCs w:val="22"/>
        </w:rPr>
        <w:t>Форма предложения:</w:t>
      </w:r>
    </w:p>
    <w:p w14:paraId="75A95D0D">
      <w:pPr>
        <w:jc w:val="center"/>
        <w:rPr>
          <w:i/>
          <w:sz w:val="22"/>
          <w:szCs w:val="22"/>
        </w:rPr>
      </w:pPr>
    </w:p>
    <w:p w14:paraId="33D2E3EB">
      <w:pPr>
        <w:rPr>
          <w:i/>
          <w:sz w:val="22"/>
          <w:szCs w:val="22"/>
        </w:rPr>
      </w:pPr>
      <w:r>
        <w:rPr>
          <w:i/>
          <w:sz w:val="22"/>
          <w:szCs w:val="22"/>
        </w:rPr>
        <w:t xml:space="preserve">Заполняется на бланке участника.  </w:t>
      </w:r>
    </w:p>
    <w:p w14:paraId="24E29039">
      <w:pPr>
        <w:tabs>
          <w:tab w:val="left" w:pos="3491"/>
        </w:tabs>
        <w:rPr>
          <w:sz w:val="24"/>
          <w:szCs w:val="24"/>
        </w:rPr>
      </w:pPr>
    </w:p>
    <w:p w14:paraId="7882D929">
      <w:pPr>
        <w:widowControl/>
        <w:autoSpaceDE/>
        <w:autoSpaceDN/>
        <w:adjustRightInd/>
        <w:spacing w:after="120"/>
        <w:ind w:left="5668"/>
        <w:rPr>
          <w:sz w:val="24"/>
          <w:szCs w:val="24"/>
          <w:lang w:eastAsia="en-US"/>
        </w:rPr>
      </w:pPr>
      <w:r>
        <w:rPr>
          <w:sz w:val="24"/>
          <w:szCs w:val="24"/>
          <w:lang w:eastAsia="en-US"/>
        </w:rPr>
        <w:t>Руководителю Заказчика</w:t>
      </w:r>
    </w:p>
    <w:p w14:paraId="60EE6C47">
      <w:pPr>
        <w:widowControl/>
        <w:autoSpaceDE/>
        <w:autoSpaceDN/>
        <w:adjustRightInd/>
        <w:ind w:left="5668"/>
        <w:rPr>
          <w:sz w:val="24"/>
          <w:szCs w:val="24"/>
          <w:lang w:eastAsia="en-US"/>
        </w:rPr>
      </w:pPr>
      <w:r>
        <w:rPr>
          <w:sz w:val="24"/>
          <w:szCs w:val="24"/>
          <w:lang w:eastAsia="en-US"/>
        </w:rPr>
        <w:t>___________________________</w:t>
      </w:r>
    </w:p>
    <w:p w14:paraId="70863D14">
      <w:pPr>
        <w:widowControl/>
        <w:autoSpaceDE/>
        <w:autoSpaceDN/>
        <w:adjustRightInd/>
        <w:ind w:left="5668"/>
        <w:rPr>
          <w:i/>
          <w:sz w:val="18"/>
          <w:szCs w:val="18"/>
          <w:lang w:eastAsia="en-US"/>
        </w:rPr>
      </w:pPr>
      <w:r>
        <w:rPr>
          <w:i/>
          <w:sz w:val="18"/>
          <w:szCs w:val="18"/>
          <w:lang w:eastAsia="en-US"/>
        </w:rPr>
        <w:t>(наименование заказчика)</w:t>
      </w:r>
    </w:p>
    <w:p w14:paraId="7026CCDD">
      <w:pPr>
        <w:widowControl/>
        <w:autoSpaceDE/>
        <w:autoSpaceDN/>
        <w:adjustRightInd/>
        <w:spacing w:after="120"/>
        <w:ind w:left="5668"/>
        <w:rPr>
          <w:b/>
          <w:sz w:val="24"/>
          <w:szCs w:val="24"/>
          <w:lang w:eastAsia="en-US"/>
        </w:rPr>
      </w:pPr>
      <w:r>
        <w:rPr>
          <w:b/>
          <w:sz w:val="24"/>
          <w:szCs w:val="24"/>
          <w:highlight w:val="yellow"/>
          <w:lang w:eastAsia="en-US"/>
        </w:rPr>
        <w:t>Извещение №_______________</w:t>
      </w:r>
    </w:p>
    <w:p w14:paraId="382D1F0A">
      <w:pPr>
        <w:widowControl/>
        <w:autoSpaceDE/>
        <w:autoSpaceDN/>
        <w:adjustRightInd/>
        <w:spacing w:after="120"/>
        <w:ind w:left="5668"/>
        <w:rPr>
          <w:lang w:eastAsia="en-US"/>
        </w:rPr>
      </w:pPr>
      <w:r>
        <w:rPr>
          <w:highlight w:val="yellow"/>
          <w:lang w:eastAsia="en-US"/>
        </w:rPr>
        <w:t>(обязательное поле для заполнения)</w:t>
      </w:r>
    </w:p>
    <w:p w14:paraId="0619AE88">
      <w:pPr>
        <w:autoSpaceDE/>
        <w:autoSpaceDN/>
        <w:adjustRightInd/>
        <w:ind w:firstLine="708"/>
        <w:jc w:val="both"/>
        <w:rPr>
          <w:sz w:val="24"/>
          <w:szCs w:val="24"/>
        </w:rPr>
      </w:pPr>
      <w:r>
        <w:rPr>
          <w:sz w:val="24"/>
          <w:szCs w:val="24"/>
        </w:rPr>
        <w:t xml:space="preserve"> Компания </w:t>
      </w:r>
      <w:r>
        <w:rPr>
          <w:i/>
          <w:sz w:val="24"/>
          <w:szCs w:val="24"/>
          <w:u w:val="single"/>
        </w:rPr>
        <w:t xml:space="preserve">(Наименование и почтовый адрес) </w:t>
      </w:r>
      <w:r>
        <w:rPr>
          <w:sz w:val="24"/>
          <w:szCs w:val="24"/>
        </w:rPr>
        <w:t>предлагает   следующие цены на товар, предполагаемый (ую) Вами для закупки:</w:t>
      </w:r>
    </w:p>
    <w:p w14:paraId="57379C36">
      <w:pPr>
        <w:autoSpaceDE/>
        <w:autoSpaceDN/>
        <w:adjustRightInd/>
        <w:ind w:firstLine="708"/>
        <w:jc w:val="both"/>
        <w:rPr>
          <w:sz w:val="24"/>
          <w:szCs w:val="24"/>
        </w:rPr>
      </w:pPr>
    </w:p>
    <w:p w14:paraId="25E999BE">
      <w:pPr>
        <w:widowControl/>
        <w:autoSpaceDE/>
        <w:autoSpaceDN/>
        <w:adjustRightInd/>
        <w:spacing w:line="360" w:lineRule="auto"/>
        <w:jc w:val="center"/>
        <w:rPr>
          <w:color w:val="FF0000"/>
          <w:sz w:val="22"/>
          <w:szCs w:val="22"/>
        </w:rPr>
      </w:pPr>
      <w:r>
        <w:rPr>
          <w:color w:val="FF0000"/>
          <w:sz w:val="22"/>
          <w:szCs w:val="22"/>
          <w:highlight w:val="green"/>
        </w:rPr>
        <w:t>_____________________(</w:t>
      </w:r>
      <w:r>
        <w:rPr>
          <w:i/>
          <w:color w:val="FF0000"/>
          <w:sz w:val="22"/>
          <w:szCs w:val="22"/>
          <w:highlight w:val="green"/>
          <w:u w:val="single"/>
        </w:rPr>
        <w:t>сумма прописью</w:t>
      </w:r>
      <w:r>
        <w:rPr>
          <w:color w:val="FF0000"/>
          <w:sz w:val="22"/>
          <w:szCs w:val="22"/>
          <w:highlight w:val="green"/>
        </w:rPr>
        <w:t>) руб.</w:t>
      </w:r>
    </w:p>
    <w:p w14:paraId="11CFD76D">
      <w:pPr>
        <w:widowControl/>
        <w:autoSpaceDE/>
        <w:autoSpaceDN/>
        <w:adjustRightInd/>
        <w:ind w:firstLine="708"/>
        <w:jc w:val="both"/>
        <w:rPr>
          <w:sz w:val="22"/>
          <w:szCs w:val="22"/>
        </w:rPr>
      </w:pPr>
      <w:r>
        <w:rPr>
          <w:sz w:val="22"/>
          <w:szCs w:val="22"/>
        </w:rPr>
        <w:t>Цена запрашиваемой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EE8AF80">
      <w:pPr>
        <w:widowControl/>
        <w:autoSpaceDE/>
        <w:autoSpaceDN/>
        <w:adjustRightInd/>
        <w:ind w:firstLine="708"/>
        <w:rPr>
          <w:sz w:val="22"/>
          <w:szCs w:val="22"/>
        </w:rPr>
      </w:pPr>
    </w:p>
    <w:p w14:paraId="4B856B41">
      <w:pPr>
        <w:widowControl/>
        <w:autoSpaceDE/>
        <w:autoSpaceDN/>
        <w:adjustRightInd/>
        <w:ind w:firstLine="708"/>
        <w:rPr>
          <w:sz w:val="24"/>
          <w:szCs w:val="24"/>
        </w:rPr>
      </w:pPr>
      <w:r>
        <w:rPr>
          <w:sz w:val="22"/>
          <w:szCs w:val="22"/>
        </w:rPr>
        <w:t>Цены действительны до «____»________ 20___г.</w:t>
      </w:r>
    </w:p>
    <w:p w14:paraId="257D0AB6">
      <w:pPr>
        <w:widowControl/>
        <w:autoSpaceDE/>
        <w:autoSpaceDN/>
        <w:adjustRightInd/>
        <w:ind w:firstLine="708"/>
        <w:rPr>
          <w:sz w:val="24"/>
          <w:szCs w:val="24"/>
        </w:rPr>
      </w:pPr>
    </w:p>
    <w:p w14:paraId="081823DE">
      <w:pPr>
        <w:widowControl/>
        <w:autoSpaceDE/>
        <w:autoSpaceDN/>
        <w:adjustRightInd/>
        <w:ind w:firstLine="708"/>
        <w:jc w:val="both"/>
        <w:rPr>
          <w:sz w:val="22"/>
          <w:szCs w:val="22"/>
        </w:rPr>
      </w:pPr>
      <w:r>
        <w:rPr>
          <w:sz w:val="24"/>
          <w:szCs w:val="24"/>
        </w:rPr>
        <w:t>В случае если наше ценовое предложение будет признано лучшим, согласны поставить товар в указанные Вами сроки.</w:t>
      </w:r>
    </w:p>
    <w:p w14:paraId="553B52D7">
      <w:pPr>
        <w:widowControl/>
        <w:autoSpaceDE/>
        <w:autoSpaceDN/>
        <w:adjustRightInd/>
        <w:spacing w:line="360" w:lineRule="auto"/>
        <w:ind w:left="6372" w:firstLine="708"/>
        <w:jc w:val="center"/>
        <w:rPr>
          <w:sz w:val="22"/>
          <w:szCs w:val="22"/>
        </w:rPr>
      </w:pPr>
    </w:p>
    <w:p w14:paraId="0C602365">
      <w:pPr>
        <w:widowControl/>
        <w:autoSpaceDE/>
        <w:autoSpaceDN/>
        <w:adjustRightInd/>
        <w:spacing w:line="360" w:lineRule="auto"/>
        <w:ind w:left="6372" w:firstLine="708"/>
        <w:jc w:val="center"/>
        <w:rPr>
          <w:sz w:val="16"/>
          <w:szCs w:val="16"/>
        </w:rPr>
      </w:pPr>
      <w:r>
        <w:rPr>
          <w:sz w:val="22"/>
          <w:szCs w:val="22"/>
        </w:rPr>
        <w:t>Подпись ________________</w:t>
      </w:r>
      <w:r>
        <w:rPr>
          <w:sz w:val="22"/>
          <w:szCs w:val="22"/>
        </w:rPr>
        <w:tab/>
      </w:r>
      <w:r>
        <w:rPr>
          <w:sz w:val="22"/>
          <w:szCs w:val="22"/>
        </w:rPr>
        <w:tab/>
      </w:r>
      <w:r>
        <w:rPr>
          <w:sz w:val="22"/>
          <w:szCs w:val="22"/>
        </w:rPr>
        <w:tab/>
      </w:r>
      <w:r>
        <w:rPr>
          <w:sz w:val="16"/>
          <w:szCs w:val="16"/>
        </w:rPr>
        <w:t>(Ф.И.О. директора)</w:t>
      </w:r>
    </w:p>
    <w:p w14:paraId="07E95E62">
      <w:pPr>
        <w:widowControl/>
        <w:autoSpaceDE/>
        <w:autoSpaceDN/>
        <w:adjustRightInd/>
        <w:spacing w:line="360" w:lineRule="auto"/>
        <w:ind w:left="7788" w:firstLine="708"/>
      </w:pPr>
      <w:r>
        <w:t>М.П.</w:t>
      </w:r>
    </w:p>
    <w:p w14:paraId="7A454742">
      <w:pPr>
        <w:widowControl/>
        <w:autoSpaceDE/>
        <w:autoSpaceDN/>
        <w:adjustRightInd/>
        <w:rPr>
          <w:sz w:val="16"/>
          <w:szCs w:val="16"/>
        </w:rPr>
      </w:pPr>
      <w:r>
        <w:rPr>
          <w:sz w:val="16"/>
          <w:szCs w:val="16"/>
        </w:rPr>
        <w:t>Контакты:</w:t>
      </w:r>
    </w:p>
    <w:p w14:paraId="061CCF38">
      <w:pPr>
        <w:widowControl/>
        <w:autoSpaceDE/>
        <w:autoSpaceDN/>
        <w:adjustRightInd/>
        <w:rPr>
          <w:sz w:val="16"/>
          <w:szCs w:val="16"/>
        </w:rPr>
      </w:pPr>
      <w:r>
        <w:rPr>
          <w:sz w:val="16"/>
          <w:szCs w:val="16"/>
        </w:rPr>
        <w:t>Должность, ФИО</w:t>
      </w:r>
    </w:p>
    <w:p w14:paraId="510B7157">
      <w:pPr>
        <w:widowControl/>
        <w:autoSpaceDE/>
        <w:autoSpaceDN/>
        <w:adjustRightInd/>
        <w:rPr>
          <w:sz w:val="16"/>
          <w:szCs w:val="16"/>
        </w:rPr>
      </w:pPr>
      <w:r>
        <w:rPr>
          <w:sz w:val="16"/>
          <w:szCs w:val="16"/>
        </w:rPr>
        <w:t>Тел. рабочий, мобильный</w:t>
      </w:r>
    </w:p>
    <w:p w14:paraId="10E4864F">
      <w:pPr>
        <w:widowControl/>
        <w:autoSpaceDE/>
        <w:autoSpaceDN/>
        <w:adjustRightInd/>
        <w:rPr>
          <w:sz w:val="16"/>
          <w:szCs w:val="16"/>
        </w:rPr>
      </w:pPr>
      <w:r>
        <w:rPr>
          <w:sz w:val="16"/>
          <w:szCs w:val="16"/>
          <w:lang w:val="en-US"/>
        </w:rPr>
        <w:t>E</w:t>
      </w:r>
      <w:r>
        <w:rPr>
          <w:sz w:val="16"/>
          <w:szCs w:val="16"/>
        </w:rPr>
        <w:t>mail:</w:t>
      </w:r>
    </w:p>
    <w:p w14:paraId="6B557C18">
      <w:pPr>
        <w:tabs>
          <w:tab w:val="left" w:pos="3491"/>
        </w:tabs>
        <w:rPr>
          <w:sz w:val="24"/>
          <w:szCs w:val="24"/>
        </w:rPr>
      </w:pPr>
    </w:p>
    <w:p w14:paraId="5587D1F0">
      <w:pPr>
        <w:tabs>
          <w:tab w:val="left" w:pos="3491"/>
        </w:tabs>
        <w:rPr>
          <w:b/>
          <w:sz w:val="22"/>
        </w:rPr>
      </w:pPr>
    </w:p>
    <w:sectPr>
      <w:headerReference r:id="rId11" w:type="even"/>
      <w:footerReference r:id="rId12" w:type="even"/>
      <w:pgSz w:w="11906" w:h="16838"/>
      <w:pgMar w:top="567" w:right="357" w:bottom="284" w:left="720" w:header="709" w:footer="709" w:gutter="0"/>
      <w:pgNumType w:fmt="numberInDash"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FE82">
    <w:pPr>
      <w:pStyle w:val="19"/>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6</w:t>
    </w:r>
    <w:r>
      <w:rPr>
        <w:rStyle w:val="13"/>
      </w:rPr>
      <w:fldChar w:fldCharType="end"/>
    </w:r>
  </w:p>
  <w:p w14:paraId="175F0622">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FDC7">
    <w:pPr>
      <w:pStyle w:val="19"/>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3DED65C4">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5956">
    <w:pPr>
      <w:framePr w:wrap="auto" w:vAnchor="text" w:hAnchor="margin" w:xAlign="center" w:y="1"/>
    </w:pPr>
  </w:p>
  <w:p w14:paraId="14ABE1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C85C">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2BCF">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6CD5">
    <w:pPr>
      <w:pStyle w:val="19"/>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47323A0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06B0">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43E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EE8B">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813C">
    <w:pPr>
      <w:pStyle w:val="1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5CF72D7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256DF"/>
    <w:multiLevelType w:val="multilevel"/>
    <w:tmpl w:val="0B7256DF"/>
    <w:lvl w:ilvl="0" w:tentative="0">
      <w:start w:val="2"/>
      <w:numFmt w:val="decimal"/>
      <w:lvlText w:val="%1."/>
      <w:lvlJc w:val="left"/>
      <w:pPr>
        <w:tabs>
          <w:tab w:val="left" w:pos="450"/>
        </w:tabs>
        <w:ind w:left="450" w:hanging="450"/>
      </w:pPr>
      <w:rPr>
        <w:rFonts w:hint="default" w:cs="Times New Roman"/>
      </w:rPr>
    </w:lvl>
    <w:lvl w:ilvl="1" w:tentative="0">
      <w:start w:val="5"/>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1">
    <w:nsid w:val="0F473B93"/>
    <w:multiLevelType w:val="multilevel"/>
    <w:tmpl w:val="0F473B93"/>
    <w:lvl w:ilvl="0" w:tentative="0">
      <w:start w:val="1"/>
      <w:numFmt w:val="decimal"/>
      <w:lvlText w:val="%1."/>
      <w:lvlJc w:val="left"/>
      <w:pPr>
        <w:ind w:left="720" w:hanging="360"/>
      </w:pPr>
      <w:rPr>
        <w:rFonts w:hint="default" w:ascii="Times New Roman" w:hAnsi="Times New Roman" w:cs="Times New Roman"/>
        <w:b w:val="0"/>
      </w:rPr>
    </w:lvl>
    <w:lvl w:ilvl="1" w:tentative="0">
      <w:start w:val="3"/>
      <w:numFmt w:val="decimal"/>
      <w:lvlText w:val="%1.%2."/>
      <w:lvlJc w:val="left"/>
      <w:pPr>
        <w:ind w:left="1440" w:hanging="360"/>
      </w:pPr>
      <w:rPr>
        <w:rFonts w:hint="default" w:ascii="Times New Roman" w:hAnsi="Times New Roman" w:cs="Times New Roman"/>
        <w:b w:val="0"/>
      </w:rPr>
    </w:lvl>
    <w:lvl w:ilvl="2" w:tentative="0">
      <w:start w:val="1"/>
      <w:numFmt w:val="decimal"/>
      <w:lvlText w:val="%1.%2.%3."/>
      <w:lvlJc w:val="left"/>
      <w:pPr>
        <w:ind w:left="2160" w:hanging="360"/>
      </w:pPr>
      <w:rPr>
        <w:rFonts w:hint="default" w:ascii="Times New Roman" w:hAnsi="Times New Roman" w:cs="Times New Roman"/>
        <w:b w:val="0"/>
      </w:rPr>
    </w:lvl>
    <w:lvl w:ilvl="3" w:tentative="0">
      <w:start w:val="1"/>
      <w:numFmt w:val="decimal"/>
      <w:lvlText w:val="%1.%2.%3.%4."/>
      <w:lvlJc w:val="left"/>
      <w:pPr>
        <w:ind w:left="2880" w:hanging="360"/>
      </w:pPr>
      <w:rPr>
        <w:rFonts w:hint="default" w:ascii="Times New Roman" w:hAnsi="Times New Roman" w:cs="Times New Roman"/>
        <w:b w:val="0"/>
      </w:rPr>
    </w:lvl>
    <w:lvl w:ilvl="4" w:tentative="0">
      <w:start w:val="1"/>
      <w:numFmt w:val="decimal"/>
      <w:lvlText w:val="%1.%2.%3.%4.%5."/>
      <w:lvlJc w:val="left"/>
      <w:pPr>
        <w:ind w:left="3600" w:hanging="360"/>
      </w:pPr>
      <w:rPr>
        <w:rFonts w:hint="default" w:ascii="Times New Roman" w:hAnsi="Times New Roman" w:cs="Times New Roman"/>
        <w:b w:val="0"/>
      </w:rPr>
    </w:lvl>
    <w:lvl w:ilvl="5" w:tentative="0">
      <w:start w:val="1"/>
      <w:numFmt w:val="decimal"/>
      <w:lvlText w:val="%1.%2.%3.%4.%5.%6."/>
      <w:lvlJc w:val="left"/>
      <w:pPr>
        <w:ind w:left="4320" w:hanging="360"/>
      </w:pPr>
      <w:rPr>
        <w:rFonts w:hint="default" w:ascii="Times New Roman" w:hAnsi="Times New Roman" w:cs="Times New Roman"/>
        <w:b w:val="0"/>
      </w:rPr>
    </w:lvl>
    <w:lvl w:ilvl="6" w:tentative="0">
      <w:start w:val="1"/>
      <w:numFmt w:val="decimal"/>
      <w:lvlText w:val="%1.%2.%3.%4.%5.%6.%7."/>
      <w:lvlJc w:val="left"/>
      <w:pPr>
        <w:ind w:left="5040" w:hanging="360"/>
      </w:pPr>
      <w:rPr>
        <w:rFonts w:hint="default" w:ascii="Times New Roman" w:hAnsi="Times New Roman" w:cs="Times New Roman"/>
        <w:b w:val="0"/>
      </w:rPr>
    </w:lvl>
    <w:lvl w:ilvl="7" w:tentative="0">
      <w:start w:val="1"/>
      <w:numFmt w:val="decimal"/>
      <w:lvlText w:val="%1.%2.%3.%4.%5.%6.%7.%8."/>
      <w:lvlJc w:val="left"/>
      <w:pPr>
        <w:ind w:left="5760" w:hanging="360"/>
      </w:pPr>
      <w:rPr>
        <w:rFonts w:hint="default" w:ascii="Times New Roman" w:hAnsi="Times New Roman" w:cs="Times New Roman"/>
        <w:b w:val="0"/>
      </w:rPr>
    </w:lvl>
    <w:lvl w:ilvl="8" w:tentative="0">
      <w:start w:val="1"/>
      <w:numFmt w:val="decimal"/>
      <w:lvlText w:val="%1.%2.%3.%4.%5.%6.%7.%8.%9."/>
      <w:lvlJc w:val="left"/>
      <w:pPr>
        <w:ind w:left="6480" w:hanging="360"/>
      </w:pPr>
      <w:rPr>
        <w:rFonts w:hint="default" w:ascii="Times New Roman" w:hAnsi="Times New Roman" w:cs="Times New Roman"/>
        <w:b w:val="0"/>
      </w:rPr>
    </w:lvl>
  </w:abstractNum>
  <w:abstractNum w:abstractNumId="2">
    <w:nsid w:val="40E3784B"/>
    <w:multiLevelType w:val="multilevel"/>
    <w:tmpl w:val="40E3784B"/>
    <w:lvl w:ilvl="0" w:tentative="0">
      <w:start w:val="1"/>
      <w:numFmt w:val="decimal"/>
      <w:lvlText w:val="%1."/>
      <w:lvlJc w:val="left"/>
      <w:pPr>
        <w:ind w:left="648" w:hanging="360"/>
      </w:pPr>
      <w:rPr>
        <w:rFonts w:hint="default"/>
      </w:rPr>
    </w:lvl>
    <w:lvl w:ilvl="1" w:tentative="0">
      <w:start w:val="1"/>
      <w:numFmt w:val="decimal"/>
      <w:isLgl/>
      <w:lvlText w:val="%1.%2."/>
      <w:lvlJc w:val="left"/>
      <w:pPr>
        <w:ind w:left="1692" w:hanging="1125"/>
      </w:pPr>
      <w:rPr>
        <w:rFonts w:hint="default"/>
      </w:rPr>
    </w:lvl>
    <w:lvl w:ilvl="2" w:tentative="0">
      <w:start w:val="1"/>
      <w:numFmt w:val="decimal"/>
      <w:isLgl/>
      <w:lvlText w:val="%1.%2.%3."/>
      <w:lvlJc w:val="left"/>
      <w:pPr>
        <w:ind w:left="1971" w:hanging="1125"/>
      </w:pPr>
      <w:rPr>
        <w:rFonts w:hint="default"/>
      </w:rPr>
    </w:lvl>
    <w:lvl w:ilvl="3" w:tentative="0">
      <w:start w:val="1"/>
      <w:numFmt w:val="decimal"/>
      <w:isLgl/>
      <w:lvlText w:val="%1.%2.%3.%4."/>
      <w:lvlJc w:val="left"/>
      <w:pPr>
        <w:ind w:left="2250" w:hanging="1125"/>
      </w:pPr>
      <w:rPr>
        <w:rFonts w:hint="default"/>
      </w:rPr>
    </w:lvl>
    <w:lvl w:ilvl="4" w:tentative="0">
      <w:start w:val="1"/>
      <w:numFmt w:val="decimal"/>
      <w:isLgl/>
      <w:lvlText w:val="%1.%2.%3.%4.%5."/>
      <w:lvlJc w:val="left"/>
      <w:pPr>
        <w:ind w:left="2529" w:hanging="1125"/>
      </w:pPr>
      <w:rPr>
        <w:rFonts w:hint="default"/>
      </w:rPr>
    </w:lvl>
    <w:lvl w:ilvl="5" w:tentative="0">
      <w:start w:val="1"/>
      <w:numFmt w:val="decimal"/>
      <w:isLgl/>
      <w:lvlText w:val="%1.%2.%3.%4.%5.%6."/>
      <w:lvlJc w:val="left"/>
      <w:pPr>
        <w:ind w:left="2808" w:hanging="1125"/>
      </w:pPr>
      <w:rPr>
        <w:rFonts w:hint="default"/>
      </w:rPr>
    </w:lvl>
    <w:lvl w:ilvl="6" w:tentative="0">
      <w:start w:val="1"/>
      <w:numFmt w:val="decimal"/>
      <w:isLgl/>
      <w:lvlText w:val="%1.%2.%3.%4.%5.%6.%7."/>
      <w:lvlJc w:val="left"/>
      <w:pPr>
        <w:ind w:left="3402" w:hanging="1440"/>
      </w:pPr>
      <w:rPr>
        <w:rFonts w:hint="default"/>
      </w:rPr>
    </w:lvl>
    <w:lvl w:ilvl="7" w:tentative="0">
      <w:start w:val="1"/>
      <w:numFmt w:val="decimal"/>
      <w:isLgl/>
      <w:lvlText w:val="%1.%2.%3.%4.%5.%6.%7.%8."/>
      <w:lvlJc w:val="left"/>
      <w:pPr>
        <w:ind w:left="3681" w:hanging="1440"/>
      </w:pPr>
      <w:rPr>
        <w:rFonts w:hint="default"/>
      </w:rPr>
    </w:lvl>
    <w:lvl w:ilvl="8" w:tentative="0">
      <w:start w:val="1"/>
      <w:numFmt w:val="decimal"/>
      <w:isLgl/>
      <w:lvlText w:val="%1.%2.%3.%4.%5.%6.%7.%8.%9."/>
      <w:lvlJc w:val="left"/>
      <w:pPr>
        <w:ind w:left="4320" w:hanging="1800"/>
      </w:pPr>
      <w:rPr>
        <w:rFonts w:hint="default"/>
      </w:rPr>
    </w:lvl>
  </w:abstractNum>
  <w:abstractNum w:abstractNumId="3">
    <w:nsid w:val="4C052E2A"/>
    <w:multiLevelType w:val="multilevel"/>
    <w:tmpl w:val="4C052E2A"/>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4">
    <w:nsid w:val="4F3F770A"/>
    <w:multiLevelType w:val="multilevel"/>
    <w:tmpl w:val="4F3F770A"/>
    <w:lvl w:ilvl="0" w:tentative="0">
      <w:start w:val="1"/>
      <w:numFmt w:val="decimal"/>
      <w:pStyle w:val="52"/>
      <w:lvlText w:val="%1."/>
      <w:lvlJc w:val="left"/>
      <w:rPr>
        <w:rFonts w:hint="default" w:cs="Times New Roman"/>
      </w:rPr>
    </w:lvl>
    <w:lvl w:ilvl="1" w:tentative="0">
      <w:start w:val="1"/>
      <w:numFmt w:val="decimal"/>
      <w:lvlText w:val="%1.%2."/>
      <w:lvlJc w:val="left"/>
      <w:rPr>
        <w:rFonts w:hint="default" w:cs="Times New Roman"/>
        <w:i w:val="0"/>
        <w:color w:val="auto"/>
      </w:rPr>
    </w:lvl>
    <w:lvl w:ilvl="2" w:tentative="0">
      <w:start w:val="1"/>
      <w:numFmt w:val="decimal"/>
      <w:lvlText w:val="%1.%2.%3."/>
      <w:lvlJc w:val="left"/>
      <w:rPr>
        <w:rFonts w:hint="default" w:cs="Times New Roman"/>
        <w:i w:val="0"/>
      </w:rPr>
    </w:lvl>
    <w:lvl w:ilvl="3" w:tentative="0">
      <w:start w:val="1"/>
      <w:numFmt w:val="decimal"/>
      <w:lvlText w:val="%1.%2.%3.%4."/>
      <w:lvlJc w:val="left"/>
      <w:rPr>
        <w:rFonts w:hint="default" w:cs="Times New Roman"/>
      </w:rPr>
    </w:lvl>
    <w:lvl w:ilvl="4" w:tentative="0">
      <w:start w:val="1"/>
      <w:numFmt w:val="decimal"/>
      <w:lvlText w:val="%1.%2.%3.%4.%5."/>
      <w:lvlJc w:val="left"/>
      <w:rPr>
        <w:rFonts w:hint="default" w:cs="Times New Roman"/>
      </w:rPr>
    </w:lvl>
    <w:lvl w:ilvl="5" w:tentative="0">
      <w:start w:val="1"/>
      <w:numFmt w:val="decimal"/>
      <w:lvlText w:val="%1.%2.%3.%4.%5.%6."/>
      <w:lvlJc w:val="left"/>
      <w:rPr>
        <w:rFonts w:hint="default" w:cs="Times New Roman"/>
      </w:rPr>
    </w:lvl>
    <w:lvl w:ilvl="6" w:tentative="0">
      <w:start w:val="1"/>
      <w:numFmt w:val="decimal"/>
      <w:lvlText w:val="%1.%2.%3.%4.%5.%6.%7."/>
      <w:lvlJc w:val="left"/>
      <w:rPr>
        <w:rFonts w:hint="default" w:cs="Times New Roman"/>
      </w:rPr>
    </w:lvl>
    <w:lvl w:ilvl="7" w:tentative="0">
      <w:start w:val="1"/>
      <w:numFmt w:val="decimal"/>
      <w:lvlText w:val="%1.%2.%3.%4.%5.%6.%7.%8."/>
      <w:lvlJc w:val="left"/>
      <w:rPr>
        <w:rFonts w:hint="default" w:cs="Times New Roman"/>
      </w:rPr>
    </w:lvl>
    <w:lvl w:ilvl="8" w:tentative="0">
      <w:start w:val="1"/>
      <w:numFmt w:val="decimal"/>
      <w:lvlText w:val="%1.%2.%3.%4.%5.%6.%7.%8.%9."/>
      <w:lvlJc w:val="left"/>
      <w:rPr>
        <w:rFonts w:hint="default" w:cs="Times New Roman"/>
      </w:rPr>
    </w:lvl>
  </w:abstractNum>
  <w:abstractNum w:abstractNumId="5">
    <w:nsid w:val="5C0330EB"/>
    <w:multiLevelType w:val="multilevel"/>
    <w:tmpl w:val="5C0330EB"/>
    <w:lvl w:ilvl="0" w:tentative="0">
      <w:start w:val="1"/>
      <w:numFmt w:val="decimal"/>
      <w:lvlText w:val="%1."/>
      <w:lvlJc w:val="left"/>
      <w:pPr>
        <w:ind w:left="360" w:hanging="360"/>
      </w:pPr>
      <w:rPr>
        <w:rFonts w:hint="default" w:cs="Times New Roman"/>
      </w:rPr>
    </w:lvl>
    <w:lvl w:ilvl="1" w:tentative="0">
      <w:start w:val="1"/>
      <w:numFmt w:val="decimal"/>
      <w:lvlText w:val="%1.%2."/>
      <w:lvlJc w:val="left"/>
      <w:pPr>
        <w:ind w:left="1068" w:hanging="360"/>
      </w:pPr>
      <w:rPr>
        <w:rFonts w:hint="default" w:cs="Times New Roman"/>
      </w:rPr>
    </w:lvl>
    <w:lvl w:ilvl="2" w:tentative="0">
      <w:start w:val="1"/>
      <w:numFmt w:val="decimal"/>
      <w:lvlText w:val="%1.%2.%3."/>
      <w:lvlJc w:val="left"/>
      <w:pPr>
        <w:ind w:left="2136" w:hanging="720"/>
      </w:pPr>
      <w:rPr>
        <w:rFonts w:hint="default" w:cs="Times New Roman"/>
      </w:rPr>
    </w:lvl>
    <w:lvl w:ilvl="3" w:tentative="0">
      <w:start w:val="1"/>
      <w:numFmt w:val="decimal"/>
      <w:lvlText w:val="%1.%2.%3.%4."/>
      <w:lvlJc w:val="left"/>
      <w:pPr>
        <w:ind w:left="2844" w:hanging="720"/>
      </w:pPr>
      <w:rPr>
        <w:rFonts w:hint="default" w:cs="Times New Roman"/>
      </w:rPr>
    </w:lvl>
    <w:lvl w:ilvl="4" w:tentative="0">
      <w:start w:val="1"/>
      <w:numFmt w:val="decimal"/>
      <w:lvlText w:val="%1.%2.%3.%4.%5."/>
      <w:lvlJc w:val="left"/>
      <w:pPr>
        <w:ind w:left="3912" w:hanging="1080"/>
      </w:pPr>
      <w:rPr>
        <w:rFonts w:hint="default" w:cs="Times New Roman"/>
      </w:rPr>
    </w:lvl>
    <w:lvl w:ilvl="5" w:tentative="0">
      <w:start w:val="1"/>
      <w:numFmt w:val="decimal"/>
      <w:lvlText w:val="%1.%2.%3.%4.%5.%6."/>
      <w:lvlJc w:val="left"/>
      <w:pPr>
        <w:ind w:left="4620" w:hanging="1080"/>
      </w:pPr>
      <w:rPr>
        <w:rFonts w:hint="default" w:cs="Times New Roman"/>
      </w:rPr>
    </w:lvl>
    <w:lvl w:ilvl="6" w:tentative="0">
      <w:start w:val="1"/>
      <w:numFmt w:val="decimal"/>
      <w:lvlText w:val="%1.%2.%3.%4.%5.%6.%7."/>
      <w:lvlJc w:val="left"/>
      <w:pPr>
        <w:ind w:left="5688" w:hanging="1440"/>
      </w:pPr>
      <w:rPr>
        <w:rFonts w:hint="default" w:cs="Times New Roman"/>
      </w:rPr>
    </w:lvl>
    <w:lvl w:ilvl="7" w:tentative="0">
      <w:start w:val="1"/>
      <w:numFmt w:val="decimal"/>
      <w:lvlText w:val="%1.%2.%3.%4.%5.%6.%7.%8."/>
      <w:lvlJc w:val="left"/>
      <w:pPr>
        <w:ind w:left="6396" w:hanging="1440"/>
      </w:pPr>
      <w:rPr>
        <w:rFonts w:hint="default" w:cs="Times New Roman"/>
      </w:rPr>
    </w:lvl>
    <w:lvl w:ilvl="8" w:tentative="0">
      <w:start w:val="1"/>
      <w:numFmt w:val="decimal"/>
      <w:lvlText w:val="%1.%2.%3.%4.%5.%6.%7.%8.%9."/>
      <w:lvlJc w:val="left"/>
      <w:pPr>
        <w:ind w:left="7464" w:hanging="1800"/>
      </w:pPr>
      <w:rPr>
        <w:rFonts w:hint="default" w:cs="Times New Roman"/>
      </w:rPr>
    </w:lvl>
  </w:abstractNum>
  <w:abstractNum w:abstractNumId="6">
    <w:nsid w:val="6AF21816"/>
    <w:multiLevelType w:val="multilevel"/>
    <w:tmpl w:val="6AF21816"/>
    <w:lvl w:ilvl="0" w:tentative="0">
      <w:start w:val="1"/>
      <w:numFmt w:val="decimal"/>
      <w:lvlText w:val="%1."/>
      <w:lvlJc w:val="left"/>
      <w:pPr>
        <w:tabs>
          <w:tab w:val="left" w:pos="0"/>
          <w:tab w:val="left" w:pos="540"/>
          <w:tab w:val="left" w:pos="720"/>
        </w:tabs>
        <w:ind w:left="720" w:hanging="360"/>
      </w:pPr>
      <w:rPr>
        <w:rFonts w:hint="default" w:ascii="Times New Roman" w:hAnsi="Times New Roman" w:cs="Times New Roman"/>
      </w:rPr>
    </w:lvl>
    <w:lvl w:ilvl="1" w:tentative="0">
      <w:start w:val="1"/>
      <w:numFmt w:val="decimal"/>
      <w:isLgl/>
      <w:lvlText w:val="%1.%2."/>
      <w:lvlJc w:val="left"/>
      <w:pPr>
        <w:ind w:left="1440" w:hanging="360"/>
      </w:pPr>
      <w:rPr>
        <w:rFonts w:hint="default" w:ascii="Times New Roman" w:hAnsi="Times New Roman" w:cs="Times New Roman"/>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drawingGridHorizontalSpacing w:val="109"/>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6393"/>
    <w:rsid w:val="00015DB5"/>
    <w:rsid w:val="00015E17"/>
    <w:rsid w:val="00016440"/>
    <w:rsid w:val="00016510"/>
    <w:rsid w:val="00022571"/>
    <w:rsid w:val="00025286"/>
    <w:rsid w:val="00025FF3"/>
    <w:rsid w:val="00030A23"/>
    <w:rsid w:val="00032AC2"/>
    <w:rsid w:val="00033FA0"/>
    <w:rsid w:val="00041FA6"/>
    <w:rsid w:val="00045F4A"/>
    <w:rsid w:val="000514B7"/>
    <w:rsid w:val="0005453C"/>
    <w:rsid w:val="0005529B"/>
    <w:rsid w:val="00056979"/>
    <w:rsid w:val="000611B0"/>
    <w:rsid w:val="00064F1E"/>
    <w:rsid w:val="00065A4B"/>
    <w:rsid w:val="00072DCC"/>
    <w:rsid w:val="00073BD3"/>
    <w:rsid w:val="00074A85"/>
    <w:rsid w:val="000751FA"/>
    <w:rsid w:val="000759A8"/>
    <w:rsid w:val="00075F83"/>
    <w:rsid w:val="000778B5"/>
    <w:rsid w:val="00080B4D"/>
    <w:rsid w:val="00083E04"/>
    <w:rsid w:val="00085D5D"/>
    <w:rsid w:val="00086363"/>
    <w:rsid w:val="000866F4"/>
    <w:rsid w:val="00090E3E"/>
    <w:rsid w:val="00092BEE"/>
    <w:rsid w:val="0009459A"/>
    <w:rsid w:val="00097724"/>
    <w:rsid w:val="000A0AEC"/>
    <w:rsid w:val="000A1734"/>
    <w:rsid w:val="000A4777"/>
    <w:rsid w:val="000B1195"/>
    <w:rsid w:val="000B53E2"/>
    <w:rsid w:val="000B58D7"/>
    <w:rsid w:val="000B5C15"/>
    <w:rsid w:val="000C30F5"/>
    <w:rsid w:val="000C48A8"/>
    <w:rsid w:val="000D1A8F"/>
    <w:rsid w:val="000D3E79"/>
    <w:rsid w:val="000D4C8B"/>
    <w:rsid w:val="000D5B0C"/>
    <w:rsid w:val="000D5E02"/>
    <w:rsid w:val="000D738E"/>
    <w:rsid w:val="000E2170"/>
    <w:rsid w:val="000E3B6B"/>
    <w:rsid w:val="000E4E6D"/>
    <w:rsid w:val="000F4819"/>
    <w:rsid w:val="000F5450"/>
    <w:rsid w:val="000F7879"/>
    <w:rsid w:val="00102A75"/>
    <w:rsid w:val="00106B91"/>
    <w:rsid w:val="00113CBC"/>
    <w:rsid w:val="00120CC1"/>
    <w:rsid w:val="00122B7F"/>
    <w:rsid w:val="001308F4"/>
    <w:rsid w:val="00141FB9"/>
    <w:rsid w:val="00142299"/>
    <w:rsid w:val="0014372A"/>
    <w:rsid w:val="00146145"/>
    <w:rsid w:val="00146D62"/>
    <w:rsid w:val="00147AD0"/>
    <w:rsid w:val="00152039"/>
    <w:rsid w:val="00152AEA"/>
    <w:rsid w:val="00152B28"/>
    <w:rsid w:val="001536AD"/>
    <w:rsid w:val="001548D8"/>
    <w:rsid w:val="00155551"/>
    <w:rsid w:val="00155DEF"/>
    <w:rsid w:val="00163A26"/>
    <w:rsid w:val="001645B4"/>
    <w:rsid w:val="00166C98"/>
    <w:rsid w:val="00174A2B"/>
    <w:rsid w:val="00174AAD"/>
    <w:rsid w:val="00176061"/>
    <w:rsid w:val="00177711"/>
    <w:rsid w:val="001866FF"/>
    <w:rsid w:val="00186995"/>
    <w:rsid w:val="001964A2"/>
    <w:rsid w:val="00196F5A"/>
    <w:rsid w:val="001A1545"/>
    <w:rsid w:val="001A65D8"/>
    <w:rsid w:val="001A795E"/>
    <w:rsid w:val="001A7D76"/>
    <w:rsid w:val="001B1F6D"/>
    <w:rsid w:val="001B35EF"/>
    <w:rsid w:val="001B3A92"/>
    <w:rsid w:val="001C0E4B"/>
    <w:rsid w:val="001C479B"/>
    <w:rsid w:val="001C785F"/>
    <w:rsid w:val="001D02F8"/>
    <w:rsid w:val="001D099A"/>
    <w:rsid w:val="001D2A93"/>
    <w:rsid w:val="001D52BF"/>
    <w:rsid w:val="001D5C6C"/>
    <w:rsid w:val="001D7BF9"/>
    <w:rsid w:val="001E3946"/>
    <w:rsid w:val="001E3F95"/>
    <w:rsid w:val="001E7224"/>
    <w:rsid w:val="001F1A48"/>
    <w:rsid w:val="001F3019"/>
    <w:rsid w:val="00201BDB"/>
    <w:rsid w:val="002033F7"/>
    <w:rsid w:val="00204E32"/>
    <w:rsid w:val="00204E67"/>
    <w:rsid w:val="002064DA"/>
    <w:rsid w:val="00207D0A"/>
    <w:rsid w:val="0021110D"/>
    <w:rsid w:val="002113CB"/>
    <w:rsid w:val="00212E87"/>
    <w:rsid w:val="00212EC4"/>
    <w:rsid w:val="00215741"/>
    <w:rsid w:val="00216905"/>
    <w:rsid w:val="00226A8F"/>
    <w:rsid w:val="0023007D"/>
    <w:rsid w:val="00235B90"/>
    <w:rsid w:val="00237DA8"/>
    <w:rsid w:val="002402AC"/>
    <w:rsid w:val="00243EED"/>
    <w:rsid w:val="0024458D"/>
    <w:rsid w:val="00246722"/>
    <w:rsid w:val="00247B05"/>
    <w:rsid w:val="00254839"/>
    <w:rsid w:val="00256007"/>
    <w:rsid w:val="0026505A"/>
    <w:rsid w:val="00265B13"/>
    <w:rsid w:val="00271688"/>
    <w:rsid w:val="00271762"/>
    <w:rsid w:val="00272751"/>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77F5"/>
    <w:rsid w:val="002C4583"/>
    <w:rsid w:val="002D2DFC"/>
    <w:rsid w:val="002D3B43"/>
    <w:rsid w:val="002D484E"/>
    <w:rsid w:val="002D5B08"/>
    <w:rsid w:val="002D679D"/>
    <w:rsid w:val="002E2422"/>
    <w:rsid w:val="002E2F70"/>
    <w:rsid w:val="002E3338"/>
    <w:rsid w:val="002E5F01"/>
    <w:rsid w:val="002E7E7B"/>
    <w:rsid w:val="002F33E7"/>
    <w:rsid w:val="002F473B"/>
    <w:rsid w:val="002F5420"/>
    <w:rsid w:val="003001DE"/>
    <w:rsid w:val="003024A2"/>
    <w:rsid w:val="0030393C"/>
    <w:rsid w:val="0030624C"/>
    <w:rsid w:val="00312944"/>
    <w:rsid w:val="0032073F"/>
    <w:rsid w:val="0032095F"/>
    <w:rsid w:val="0032167D"/>
    <w:rsid w:val="00322368"/>
    <w:rsid w:val="00327994"/>
    <w:rsid w:val="003306C8"/>
    <w:rsid w:val="003319B5"/>
    <w:rsid w:val="00334BB9"/>
    <w:rsid w:val="00334E62"/>
    <w:rsid w:val="003360F8"/>
    <w:rsid w:val="00337AAC"/>
    <w:rsid w:val="003427EB"/>
    <w:rsid w:val="00344FE2"/>
    <w:rsid w:val="00345425"/>
    <w:rsid w:val="0034636B"/>
    <w:rsid w:val="003566BD"/>
    <w:rsid w:val="00356E16"/>
    <w:rsid w:val="0036115A"/>
    <w:rsid w:val="0036475C"/>
    <w:rsid w:val="0036559A"/>
    <w:rsid w:val="003669EC"/>
    <w:rsid w:val="00367FFA"/>
    <w:rsid w:val="003702F0"/>
    <w:rsid w:val="00372030"/>
    <w:rsid w:val="00372EC4"/>
    <w:rsid w:val="00374921"/>
    <w:rsid w:val="00385CBF"/>
    <w:rsid w:val="00385F1D"/>
    <w:rsid w:val="003908F3"/>
    <w:rsid w:val="003938CB"/>
    <w:rsid w:val="00394659"/>
    <w:rsid w:val="00395A95"/>
    <w:rsid w:val="003A0469"/>
    <w:rsid w:val="003A1543"/>
    <w:rsid w:val="003A1579"/>
    <w:rsid w:val="003A7F7E"/>
    <w:rsid w:val="003B5222"/>
    <w:rsid w:val="003B7636"/>
    <w:rsid w:val="003D016C"/>
    <w:rsid w:val="003D547D"/>
    <w:rsid w:val="003E0289"/>
    <w:rsid w:val="003E4AD1"/>
    <w:rsid w:val="003E791E"/>
    <w:rsid w:val="003F231D"/>
    <w:rsid w:val="003F7022"/>
    <w:rsid w:val="00400FCA"/>
    <w:rsid w:val="004017A2"/>
    <w:rsid w:val="00405ECB"/>
    <w:rsid w:val="00410895"/>
    <w:rsid w:val="0041093E"/>
    <w:rsid w:val="00411438"/>
    <w:rsid w:val="0041235B"/>
    <w:rsid w:val="00412D73"/>
    <w:rsid w:val="00413C7F"/>
    <w:rsid w:val="00414308"/>
    <w:rsid w:val="00415909"/>
    <w:rsid w:val="00425F74"/>
    <w:rsid w:val="00430297"/>
    <w:rsid w:val="0043446E"/>
    <w:rsid w:val="00434DB5"/>
    <w:rsid w:val="00437BE5"/>
    <w:rsid w:val="00442DCB"/>
    <w:rsid w:val="00445D08"/>
    <w:rsid w:val="004472DE"/>
    <w:rsid w:val="00450018"/>
    <w:rsid w:val="004513C5"/>
    <w:rsid w:val="00451609"/>
    <w:rsid w:val="004516C0"/>
    <w:rsid w:val="004520D5"/>
    <w:rsid w:val="0045248B"/>
    <w:rsid w:val="00453CEC"/>
    <w:rsid w:val="004550AC"/>
    <w:rsid w:val="00455E0A"/>
    <w:rsid w:val="00462743"/>
    <w:rsid w:val="00463AC5"/>
    <w:rsid w:val="00470F58"/>
    <w:rsid w:val="004710CB"/>
    <w:rsid w:val="00471804"/>
    <w:rsid w:val="0047241B"/>
    <w:rsid w:val="00472D8F"/>
    <w:rsid w:val="00477A78"/>
    <w:rsid w:val="004801AA"/>
    <w:rsid w:val="00482101"/>
    <w:rsid w:val="004866A3"/>
    <w:rsid w:val="00491ACB"/>
    <w:rsid w:val="00492F7E"/>
    <w:rsid w:val="0049306F"/>
    <w:rsid w:val="00493239"/>
    <w:rsid w:val="0049407F"/>
    <w:rsid w:val="004948B9"/>
    <w:rsid w:val="004952C0"/>
    <w:rsid w:val="004A18AC"/>
    <w:rsid w:val="004A4809"/>
    <w:rsid w:val="004B0521"/>
    <w:rsid w:val="004B480E"/>
    <w:rsid w:val="004B790A"/>
    <w:rsid w:val="004B7FAC"/>
    <w:rsid w:val="004C27C2"/>
    <w:rsid w:val="004C6569"/>
    <w:rsid w:val="004C67E2"/>
    <w:rsid w:val="004D09BA"/>
    <w:rsid w:val="004D0C18"/>
    <w:rsid w:val="004D27EA"/>
    <w:rsid w:val="004D2826"/>
    <w:rsid w:val="004D4AD5"/>
    <w:rsid w:val="004E1723"/>
    <w:rsid w:val="004E2B91"/>
    <w:rsid w:val="004E41AB"/>
    <w:rsid w:val="004E78D0"/>
    <w:rsid w:val="004F0797"/>
    <w:rsid w:val="004F0C85"/>
    <w:rsid w:val="004F1194"/>
    <w:rsid w:val="004F28D9"/>
    <w:rsid w:val="004F7441"/>
    <w:rsid w:val="005007E3"/>
    <w:rsid w:val="005010A2"/>
    <w:rsid w:val="00503020"/>
    <w:rsid w:val="00510239"/>
    <w:rsid w:val="005114A2"/>
    <w:rsid w:val="00511A98"/>
    <w:rsid w:val="00514D30"/>
    <w:rsid w:val="00515065"/>
    <w:rsid w:val="0051552D"/>
    <w:rsid w:val="0051741D"/>
    <w:rsid w:val="00517515"/>
    <w:rsid w:val="00517F34"/>
    <w:rsid w:val="00530185"/>
    <w:rsid w:val="005362C6"/>
    <w:rsid w:val="00543E64"/>
    <w:rsid w:val="0054553E"/>
    <w:rsid w:val="00546B72"/>
    <w:rsid w:val="0055404F"/>
    <w:rsid w:val="00555329"/>
    <w:rsid w:val="0055593C"/>
    <w:rsid w:val="005575E1"/>
    <w:rsid w:val="00562AEF"/>
    <w:rsid w:val="00567442"/>
    <w:rsid w:val="0057233D"/>
    <w:rsid w:val="00573526"/>
    <w:rsid w:val="0057503C"/>
    <w:rsid w:val="00575471"/>
    <w:rsid w:val="00583993"/>
    <w:rsid w:val="00590B17"/>
    <w:rsid w:val="00590EC6"/>
    <w:rsid w:val="005911D6"/>
    <w:rsid w:val="00591D8D"/>
    <w:rsid w:val="00594E67"/>
    <w:rsid w:val="005977C8"/>
    <w:rsid w:val="005A2D96"/>
    <w:rsid w:val="005A3961"/>
    <w:rsid w:val="005A4F27"/>
    <w:rsid w:val="005A6A2E"/>
    <w:rsid w:val="005B0CF4"/>
    <w:rsid w:val="005B1046"/>
    <w:rsid w:val="005B2BEE"/>
    <w:rsid w:val="005B5FE6"/>
    <w:rsid w:val="005B6B68"/>
    <w:rsid w:val="005C4EA2"/>
    <w:rsid w:val="005C5293"/>
    <w:rsid w:val="005C64B5"/>
    <w:rsid w:val="005D0BAF"/>
    <w:rsid w:val="005D2937"/>
    <w:rsid w:val="005D3ABF"/>
    <w:rsid w:val="005D4518"/>
    <w:rsid w:val="005D663F"/>
    <w:rsid w:val="005E0D64"/>
    <w:rsid w:val="005E1BD7"/>
    <w:rsid w:val="005E21D0"/>
    <w:rsid w:val="005E3353"/>
    <w:rsid w:val="005E5B38"/>
    <w:rsid w:val="005F3A96"/>
    <w:rsid w:val="005F73AB"/>
    <w:rsid w:val="005F7C23"/>
    <w:rsid w:val="00603662"/>
    <w:rsid w:val="006047E5"/>
    <w:rsid w:val="0061106F"/>
    <w:rsid w:val="00615AE1"/>
    <w:rsid w:val="006160EA"/>
    <w:rsid w:val="00624F2E"/>
    <w:rsid w:val="00625462"/>
    <w:rsid w:val="00625EEB"/>
    <w:rsid w:val="006271BA"/>
    <w:rsid w:val="00630A95"/>
    <w:rsid w:val="0063775B"/>
    <w:rsid w:val="00640117"/>
    <w:rsid w:val="00640742"/>
    <w:rsid w:val="00645860"/>
    <w:rsid w:val="0065136C"/>
    <w:rsid w:val="006514FA"/>
    <w:rsid w:val="00651B72"/>
    <w:rsid w:val="00654110"/>
    <w:rsid w:val="00662E6F"/>
    <w:rsid w:val="00665C1C"/>
    <w:rsid w:val="00672EDA"/>
    <w:rsid w:val="00674581"/>
    <w:rsid w:val="006760BF"/>
    <w:rsid w:val="00682FE0"/>
    <w:rsid w:val="006836A1"/>
    <w:rsid w:val="00686B59"/>
    <w:rsid w:val="00686DB4"/>
    <w:rsid w:val="0069097A"/>
    <w:rsid w:val="00694A32"/>
    <w:rsid w:val="0069656E"/>
    <w:rsid w:val="006A163A"/>
    <w:rsid w:val="006A1807"/>
    <w:rsid w:val="006A4742"/>
    <w:rsid w:val="006A7B77"/>
    <w:rsid w:val="006B1A6D"/>
    <w:rsid w:val="006B1C7A"/>
    <w:rsid w:val="006B1EF9"/>
    <w:rsid w:val="006B3520"/>
    <w:rsid w:val="006B488D"/>
    <w:rsid w:val="006B5239"/>
    <w:rsid w:val="006C140C"/>
    <w:rsid w:val="006C340E"/>
    <w:rsid w:val="006D0341"/>
    <w:rsid w:val="006D18F1"/>
    <w:rsid w:val="006D2A36"/>
    <w:rsid w:val="006D697B"/>
    <w:rsid w:val="006E1CD7"/>
    <w:rsid w:val="006E2B33"/>
    <w:rsid w:val="006E2FEB"/>
    <w:rsid w:val="006E5389"/>
    <w:rsid w:val="006F3AE4"/>
    <w:rsid w:val="006F422A"/>
    <w:rsid w:val="006F47F3"/>
    <w:rsid w:val="006F5F0F"/>
    <w:rsid w:val="006F6132"/>
    <w:rsid w:val="006F72BF"/>
    <w:rsid w:val="006F7877"/>
    <w:rsid w:val="007071D6"/>
    <w:rsid w:val="007119A9"/>
    <w:rsid w:val="00712A1B"/>
    <w:rsid w:val="007170C1"/>
    <w:rsid w:val="007179C1"/>
    <w:rsid w:val="00730DFD"/>
    <w:rsid w:val="00730E96"/>
    <w:rsid w:val="00733033"/>
    <w:rsid w:val="007425E3"/>
    <w:rsid w:val="00744076"/>
    <w:rsid w:val="0075159C"/>
    <w:rsid w:val="00752163"/>
    <w:rsid w:val="00753649"/>
    <w:rsid w:val="0075473A"/>
    <w:rsid w:val="00761A46"/>
    <w:rsid w:val="00765921"/>
    <w:rsid w:val="00771F57"/>
    <w:rsid w:val="0077670E"/>
    <w:rsid w:val="007767E8"/>
    <w:rsid w:val="00784E4B"/>
    <w:rsid w:val="00787B2D"/>
    <w:rsid w:val="007905BB"/>
    <w:rsid w:val="00792703"/>
    <w:rsid w:val="00792786"/>
    <w:rsid w:val="007950A4"/>
    <w:rsid w:val="0079595F"/>
    <w:rsid w:val="00797B60"/>
    <w:rsid w:val="007A0CEB"/>
    <w:rsid w:val="007A7460"/>
    <w:rsid w:val="007A79CF"/>
    <w:rsid w:val="007B20AB"/>
    <w:rsid w:val="007B4441"/>
    <w:rsid w:val="007C070D"/>
    <w:rsid w:val="007C1CC7"/>
    <w:rsid w:val="007C286D"/>
    <w:rsid w:val="007C4B57"/>
    <w:rsid w:val="007D1F75"/>
    <w:rsid w:val="007D38FB"/>
    <w:rsid w:val="007D6130"/>
    <w:rsid w:val="007D6FEE"/>
    <w:rsid w:val="007E04CA"/>
    <w:rsid w:val="007E0535"/>
    <w:rsid w:val="007E1BD3"/>
    <w:rsid w:val="007E4C5D"/>
    <w:rsid w:val="007F0231"/>
    <w:rsid w:val="007F1CE6"/>
    <w:rsid w:val="007F3AF1"/>
    <w:rsid w:val="008014AB"/>
    <w:rsid w:val="00803EA9"/>
    <w:rsid w:val="00811438"/>
    <w:rsid w:val="0081389B"/>
    <w:rsid w:val="00815A94"/>
    <w:rsid w:val="008170BF"/>
    <w:rsid w:val="008178B0"/>
    <w:rsid w:val="008208D2"/>
    <w:rsid w:val="00820C19"/>
    <w:rsid w:val="008210F0"/>
    <w:rsid w:val="00821287"/>
    <w:rsid w:val="0082289B"/>
    <w:rsid w:val="00823392"/>
    <w:rsid w:val="008266D3"/>
    <w:rsid w:val="00830634"/>
    <w:rsid w:val="00830B37"/>
    <w:rsid w:val="0083461C"/>
    <w:rsid w:val="00834AD4"/>
    <w:rsid w:val="008365B5"/>
    <w:rsid w:val="00836E30"/>
    <w:rsid w:val="00842186"/>
    <w:rsid w:val="00843ED7"/>
    <w:rsid w:val="00846E02"/>
    <w:rsid w:val="00847392"/>
    <w:rsid w:val="00851122"/>
    <w:rsid w:val="00852060"/>
    <w:rsid w:val="008538A8"/>
    <w:rsid w:val="00853E59"/>
    <w:rsid w:val="008543BE"/>
    <w:rsid w:val="00855A78"/>
    <w:rsid w:val="00855EC2"/>
    <w:rsid w:val="00856220"/>
    <w:rsid w:val="00856457"/>
    <w:rsid w:val="008609EB"/>
    <w:rsid w:val="00860EB3"/>
    <w:rsid w:val="0086144D"/>
    <w:rsid w:val="0086452B"/>
    <w:rsid w:val="00865AB0"/>
    <w:rsid w:val="00866FED"/>
    <w:rsid w:val="00867FD3"/>
    <w:rsid w:val="00871D74"/>
    <w:rsid w:val="00872DA0"/>
    <w:rsid w:val="00872EC5"/>
    <w:rsid w:val="00873176"/>
    <w:rsid w:val="00873C45"/>
    <w:rsid w:val="00874EF1"/>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7CCE"/>
    <w:rsid w:val="008C7403"/>
    <w:rsid w:val="008D10D7"/>
    <w:rsid w:val="008D1644"/>
    <w:rsid w:val="008D1B28"/>
    <w:rsid w:val="008D1B3E"/>
    <w:rsid w:val="008D48AD"/>
    <w:rsid w:val="008D58B2"/>
    <w:rsid w:val="008E09BF"/>
    <w:rsid w:val="008E31C9"/>
    <w:rsid w:val="008E4378"/>
    <w:rsid w:val="008F1DD0"/>
    <w:rsid w:val="008F5451"/>
    <w:rsid w:val="00903C22"/>
    <w:rsid w:val="00903DA1"/>
    <w:rsid w:val="009111E4"/>
    <w:rsid w:val="00912FCC"/>
    <w:rsid w:val="00916ACF"/>
    <w:rsid w:val="00917D36"/>
    <w:rsid w:val="00921C04"/>
    <w:rsid w:val="009233A8"/>
    <w:rsid w:val="00926285"/>
    <w:rsid w:val="009313DE"/>
    <w:rsid w:val="009316DD"/>
    <w:rsid w:val="00933733"/>
    <w:rsid w:val="00934B6C"/>
    <w:rsid w:val="00936C74"/>
    <w:rsid w:val="00937D83"/>
    <w:rsid w:val="00942C64"/>
    <w:rsid w:val="009460E4"/>
    <w:rsid w:val="009464E0"/>
    <w:rsid w:val="00946F78"/>
    <w:rsid w:val="009475EB"/>
    <w:rsid w:val="0094769F"/>
    <w:rsid w:val="009519A0"/>
    <w:rsid w:val="009568FE"/>
    <w:rsid w:val="00960783"/>
    <w:rsid w:val="00962C9F"/>
    <w:rsid w:val="00963B4B"/>
    <w:rsid w:val="009673AF"/>
    <w:rsid w:val="0097116A"/>
    <w:rsid w:val="009737E4"/>
    <w:rsid w:val="00973EE4"/>
    <w:rsid w:val="00974B41"/>
    <w:rsid w:val="00975951"/>
    <w:rsid w:val="00977DCB"/>
    <w:rsid w:val="009816E6"/>
    <w:rsid w:val="00992F5A"/>
    <w:rsid w:val="0099632E"/>
    <w:rsid w:val="009A279E"/>
    <w:rsid w:val="009A5779"/>
    <w:rsid w:val="009A685B"/>
    <w:rsid w:val="009B140B"/>
    <w:rsid w:val="009B20D1"/>
    <w:rsid w:val="009B7617"/>
    <w:rsid w:val="009C0D8C"/>
    <w:rsid w:val="009C329A"/>
    <w:rsid w:val="009C55FE"/>
    <w:rsid w:val="009D05ED"/>
    <w:rsid w:val="009D4FC5"/>
    <w:rsid w:val="009E03B1"/>
    <w:rsid w:val="009E0B74"/>
    <w:rsid w:val="009E1E3D"/>
    <w:rsid w:val="009E1E9A"/>
    <w:rsid w:val="009E37F9"/>
    <w:rsid w:val="009E4C4A"/>
    <w:rsid w:val="009E551B"/>
    <w:rsid w:val="009E5BB6"/>
    <w:rsid w:val="009F299B"/>
    <w:rsid w:val="009F2C31"/>
    <w:rsid w:val="00A04319"/>
    <w:rsid w:val="00A05392"/>
    <w:rsid w:val="00A13850"/>
    <w:rsid w:val="00A16D8A"/>
    <w:rsid w:val="00A23015"/>
    <w:rsid w:val="00A23B80"/>
    <w:rsid w:val="00A2576D"/>
    <w:rsid w:val="00A26C9E"/>
    <w:rsid w:val="00A30558"/>
    <w:rsid w:val="00A344D1"/>
    <w:rsid w:val="00A3572D"/>
    <w:rsid w:val="00A35BC9"/>
    <w:rsid w:val="00A371B4"/>
    <w:rsid w:val="00A37BA8"/>
    <w:rsid w:val="00A40F73"/>
    <w:rsid w:val="00A432F0"/>
    <w:rsid w:val="00A45845"/>
    <w:rsid w:val="00A460BE"/>
    <w:rsid w:val="00A46805"/>
    <w:rsid w:val="00A47781"/>
    <w:rsid w:val="00A51A2B"/>
    <w:rsid w:val="00A52AA0"/>
    <w:rsid w:val="00A5467E"/>
    <w:rsid w:val="00A55E75"/>
    <w:rsid w:val="00A57D92"/>
    <w:rsid w:val="00A6518F"/>
    <w:rsid w:val="00A705D5"/>
    <w:rsid w:val="00A71043"/>
    <w:rsid w:val="00A719C8"/>
    <w:rsid w:val="00A73474"/>
    <w:rsid w:val="00A74292"/>
    <w:rsid w:val="00A7469B"/>
    <w:rsid w:val="00A84F4B"/>
    <w:rsid w:val="00A8553F"/>
    <w:rsid w:val="00A8701D"/>
    <w:rsid w:val="00A876EF"/>
    <w:rsid w:val="00A939FD"/>
    <w:rsid w:val="00A9620B"/>
    <w:rsid w:val="00AA0C39"/>
    <w:rsid w:val="00AA13DF"/>
    <w:rsid w:val="00AA17C2"/>
    <w:rsid w:val="00AA2A41"/>
    <w:rsid w:val="00AA2D9A"/>
    <w:rsid w:val="00AB16F7"/>
    <w:rsid w:val="00AB1FBB"/>
    <w:rsid w:val="00AB7F52"/>
    <w:rsid w:val="00AD284F"/>
    <w:rsid w:val="00AD3ADC"/>
    <w:rsid w:val="00AE143B"/>
    <w:rsid w:val="00AE3420"/>
    <w:rsid w:val="00AE7DBE"/>
    <w:rsid w:val="00AF50DA"/>
    <w:rsid w:val="00AF54F8"/>
    <w:rsid w:val="00B02F4C"/>
    <w:rsid w:val="00B0519F"/>
    <w:rsid w:val="00B130D8"/>
    <w:rsid w:val="00B14DD4"/>
    <w:rsid w:val="00B25B04"/>
    <w:rsid w:val="00B27360"/>
    <w:rsid w:val="00B30617"/>
    <w:rsid w:val="00B32792"/>
    <w:rsid w:val="00B32DC7"/>
    <w:rsid w:val="00B33DCE"/>
    <w:rsid w:val="00B34B9D"/>
    <w:rsid w:val="00B35C69"/>
    <w:rsid w:val="00B36AF7"/>
    <w:rsid w:val="00B36C3F"/>
    <w:rsid w:val="00B43AE1"/>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81EB9"/>
    <w:rsid w:val="00B82D06"/>
    <w:rsid w:val="00B82D55"/>
    <w:rsid w:val="00B83153"/>
    <w:rsid w:val="00B85030"/>
    <w:rsid w:val="00B85320"/>
    <w:rsid w:val="00B905DD"/>
    <w:rsid w:val="00B90B52"/>
    <w:rsid w:val="00B9428A"/>
    <w:rsid w:val="00B94574"/>
    <w:rsid w:val="00BA641E"/>
    <w:rsid w:val="00BB2A14"/>
    <w:rsid w:val="00BB3838"/>
    <w:rsid w:val="00BB64C1"/>
    <w:rsid w:val="00BB7094"/>
    <w:rsid w:val="00BC5114"/>
    <w:rsid w:val="00BC511A"/>
    <w:rsid w:val="00BC5289"/>
    <w:rsid w:val="00BC58F8"/>
    <w:rsid w:val="00BD12EF"/>
    <w:rsid w:val="00BD2348"/>
    <w:rsid w:val="00BD3D5E"/>
    <w:rsid w:val="00BD4CAF"/>
    <w:rsid w:val="00BD523D"/>
    <w:rsid w:val="00BD547A"/>
    <w:rsid w:val="00BD5DA0"/>
    <w:rsid w:val="00BD7069"/>
    <w:rsid w:val="00BE1060"/>
    <w:rsid w:val="00BE1C8F"/>
    <w:rsid w:val="00BE2C17"/>
    <w:rsid w:val="00BE344A"/>
    <w:rsid w:val="00BE7A4A"/>
    <w:rsid w:val="00BF22C4"/>
    <w:rsid w:val="00BF3548"/>
    <w:rsid w:val="00C01C45"/>
    <w:rsid w:val="00C032B2"/>
    <w:rsid w:val="00C06FF6"/>
    <w:rsid w:val="00C1389C"/>
    <w:rsid w:val="00C14077"/>
    <w:rsid w:val="00C14900"/>
    <w:rsid w:val="00C178F7"/>
    <w:rsid w:val="00C17D5F"/>
    <w:rsid w:val="00C22287"/>
    <w:rsid w:val="00C278A0"/>
    <w:rsid w:val="00C3055B"/>
    <w:rsid w:val="00C32FF6"/>
    <w:rsid w:val="00C34970"/>
    <w:rsid w:val="00C40FFA"/>
    <w:rsid w:val="00C45046"/>
    <w:rsid w:val="00C4677A"/>
    <w:rsid w:val="00C52736"/>
    <w:rsid w:val="00C5447A"/>
    <w:rsid w:val="00C55906"/>
    <w:rsid w:val="00C7179A"/>
    <w:rsid w:val="00C7240A"/>
    <w:rsid w:val="00C725BC"/>
    <w:rsid w:val="00C72A62"/>
    <w:rsid w:val="00C75AAF"/>
    <w:rsid w:val="00C7630E"/>
    <w:rsid w:val="00C80EFF"/>
    <w:rsid w:val="00C82EC8"/>
    <w:rsid w:val="00C83EED"/>
    <w:rsid w:val="00C84ADC"/>
    <w:rsid w:val="00C866C8"/>
    <w:rsid w:val="00C87E11"/>
    <w:rsid w:val="00C93B54"/>
    <w:rsid w:val="00C946D7"/>
    <w:rsid w:val="00C96259"/>
    <w:rsid w:val="00C9643D"/>
    <w:rsid w:val="00CA5A59"/>
    <w:rsid w:val="00CA767B"/>
    <w:rsid w:val="00CB7447"/>
    <w:rsid w:val="00CB798F"/>
    <w:rsid w:val="00CC0451"/>
    <w:rsid w:val="00CC1AA6"/>
    <w:rsid w:val="00CC775C"/>
    <w:rsid w:val="00CC77ED"/>
    <w:rsid w:val="00CD3B13"/>
    <w:rsid w:val="00CD4A78"/>
    <w:rsid w:val="00CD6071"/>
    <w:rsid w:val="00CD6B86"/>
    <w:rsid w:val="00CE52EE"/>
    <w:rsid w:val="00CE6F44"/>
    <w:rsid w:val="00CE77C1"/>
    <w:rsid w:val="00CF0356"/>
    <w:rsid w:val="00CF1548"/>
    <w:rsid w:val="00CF42EB"/>
    <w:rsid w:val="00CF4C3C"/>
    <w:rsid w:val="00CF7569"/>
    <w:rsid w:val="00D03752"/>
    <w:rsid w:val="00D03AB4"/>
    <w:rsid w:val="00D055C4"/>
    <w:rsid w:val="00D0580F"/>
    <w:rsid w:val="00D05B02"/>
    <w:rsid w:val="00D12398"/>
    <w:rsid w:val="00D12BEF"/>
    <w:rsid w:val="00D14D46"/>
    <w:rsid w:val="00D15A09"/>
    <w:rsid w:val="00D15CB1"/>
    <w:rsid w:val="00D164AC"/>
    <w:rsid w:val="00D214D9"/>
    <w:rsid w:val="00D22647"/>
    <w:rsid w:val="00D246EC"/>
    <w:rsid w:val="00D256DD"/>
    <w:rsid w:val="00D260F3"/>
    <w:rsid w:val="00D27B88"/>
    <w:rsid w:val="00D36856"/>
    <w:rsid w:val="00D4160D"/>
    <w:rsid w:val="00D42582"/>
    <w:rsid w:val="00D43C58"/>
    <w:rsid w:val="00D43EB0"/>
    <w:rsid w:val="00D506B1"/>
    <w:rsid w:val="00D51DE0"/>
    <w:rsid w:val="00D54225"/>
    <w:rsid w:val="00D57306"/>
    <w:rsid w:val="00D57E25"/>
    <w:rsid w:val="00D60A51"/>
    <w:rsid w:val="00D61EF0"/>
    <w:rsid w:val="00D62FF5"/>
    <w:rsid w:val="00D63D54"/>
    <w:rsid w:val="00D671E3"/>
    <w:rsid w:val="00D72276"/>
    <w:rsid w:val="00D7285B"/>
    <w:rsid w:val="00D72FEA"/>
    <w:rsid w:val="00D77C42"/>
    <w:rsid w:val="00D80B34"/>
    <w:rsid w:val="00D83057"/>
    <w:rsid w:val="00D84A4C"/>
    <w:rsid w:val="00D926E9"/>
    <w:rsid w:val="00DA1678"/>
    <w:rsid w:val="00DA33F4"/>
    <w:rsid w:val="00DA5218"/>
    <w:rsid w:val="00DB3DF2"/>
    <w:rsid w:val="00DB6E25"/>
    <w:rsid w:val="00DB76BF"/>
    <w:rsid w:val="00DC1289"/>
    <w:rsid w:val="00DC1ED6"/>
    <w:rsid w:val="00DC3EE9"/>
    <w:rsid w:val="00DD10A9"/>
    <w:rsid w:val="00DD3C4C"/>
    <w:rsid w:val="00DE4849"/>
    <w:rsid w:val="00DE6267"/>
    <w:rsid w:val="00DF2C6C"/>
    <w:rsid w:val="00DF3152"/>
    <w:rsid w:val="00DF65C9"/>
    <w:rsid w:val="00E00603"/>
    <w:rsid w:val="00E01934"/>
    <w:rsid w:val="00E03227"/>
    <w:rsid w:val="00E057A5"/>
    <w:rsid w:val="00E114F1"/>
    <w:rsid w:val="00E12153"/>
    <w:rsid w:val="00E135BB"/>
    <w:rsid w:val="00E13BE4"/>
    <w:rsid w:val="00E15050"/>
    <w:rsid w:val="00E1769A"/>
    <w:rsid w:val="00E20B86"/>
    <w:rsid w:val="00E212FD"/>
    <w:rsid w:val="00E24E63"/>
    <w:rsid w:val="00E261CB"/>
    <w:rsid w:val="00E27E55"/>
    <w:rsid w:val="00E303CE"/>
    <w:rsid w:val="00E31589"/>
    <w:rsid w:val="00E31975"/>
    <w:rsid w:val="00E42D0C"/>
    <w:rsid w:val="00E461A2"/>
    <w:rsid w:val="00E5051C"/>
    <w:rsid w:val="00E55829"/>
    <w:rsid w:val="00E60751"/>
    <w:rsid w:val="00E62863"/>
    <w:rsid w:val="00E62D44"/>
    <w:rsid w:val="00E703C2"/>
    <w:rsid w:val="00E73139"/>
    <w:rsid w:val="00E7365B"/>
    <w:rsid w:val="00E76861"/>
    <w:rsid w:val="00E769CD"/>
    <w:rsid w:val="00E901C2"/>
    <w:rsid w:val="00E966CE"/>
    <w:rsid w:val="00E96BB5"/>
    <w:rsid w:val="00E96BFF"/>
    <w:rsid w:val="00E97404"/>
    <w:rsid w:val="00EA03DA"/>
    <w:rsid w:val="00EA25FA"/>
    <w:rsid w:val="00EA687F"/>
    <w:rsid w:val="00EB2DB8"/>
    <w:rsid w:val="00EB306B"/>
    <w:rsid w:val="00EB710D"/>
    <w:rsid w:val="00EB797B"/>
    <w:rsid w:val="00EC3C3E"/>
    <w:rsid w:val="00EC6FC8"/>
    <w:rsid w:val="00EC75B0"/>
    <w:rsid w:val="00ED56B9"/>
    <w:rsid w:val="00ED5870"/>
    <w:rsid w:val="00ED5E4C"/>
    <w:rsid w:val="00EE6A27"/>
    <w:rsid w:val="00EE7899"/>
    <w:rsid w:val="00EF205A"/>
    <w:rsid w:val="00EF2853"/>
    <w:rsid w:val="00EF3EC5"/>
    <w:rsid w:val="00EF3FCB"/>
    <w:rsid w:val="00EF46D7"/>
    <w:rsid w:val="00EF50F0"/>
    <w:rsid w:val="00EF5684"/>
    <w:rsid w:val="00EF7A36"/>
    <w:rsid w:val="00F030C1"/>
    <w:rsid w:val="00F05869"/>
    <w:rsid w:val="00F143C9"/>
    <w:rsid w:val="00F1591D"/>
    <w:rsid w:val="00F15BCC"/>
    <w:rsid w:val="00F15EAF"/>
    <w:rsid w:val="00F25F68"/>
    <w:rsid w:val="00F3020F"/>
    <w:rsid w:val="00F3329F"/>
    <w:rsid w:val="00F35E8E"/>
    <w:rsid w:val="00F35F72"/>
    <w:rsid w:val="00F36919"/>
    <w:rsid w:val="00F547FC"/>
    <w:rsid w:val="00F54E61"/>
    <w:rsid w:val="00F5625B"/>
    <w:rsid w:val="00F607C1"/>
    <w:rsid w:val="00F61B1C"/>
    <w:rsid w:val="00F64157"/>
    <w:rsid w:val="00F660DE"/>
    <w:rsid w:val="00F66111"/>
    <w:rsid w:val="00F66641"/>
    <w:rsid w:val="00F678A3"/>
    <w:rsid w:val="00F67F72"/>
    <w:rsid w:val="00F703E2"/>
    <w:rsid w:val="00F745CC"/>
    <w:rsid w:val="00F74B9D"/>
    <w:rsid w:val="00F7661E"/>
    <w:rsid w:val="00F7676A"/>
    <w:rsid w:val="00F76DA8"/>
    <w:rsid w:val="00F83B10"/>
    <w:rsid w:val="00F84378"/>
    <w:rsid w:val="00F91911"/>
    <w:rsid w:val="00F923B1"/>
    <w:rsid w:val="00F92828"/>
    <w:rsid w:val="00F9336F"/>
    <w:rsid w:val="00F9403D"/>
    <w:rsid w:val="00F97C08"/>
    <w:rsid w:val="00FA3CB0"/>
    <w:rsid w:val="00FA44FF"/>
    <w:rsid w:val="00FA457A"/>
    <w:rsid w:val="00FA467D"/>
    <w:rsid w:val="00FA4E8B"/>
    <w:rsid w:val="00FA54A0"/>
    <w:rsid w:val="00FA67FA"/>
    <w:rsid w:val="00FC193C"/>
    <w:rsid w:val="00FC299D"/>
    <w:rsid w:val="00FC5304"/>
    <w:rsid w:val="00FC5D87"/>
    <w:rsid w:val="00FC7F3C"/>
    <w:rsid w:val="00FD4D6B"/>
    <w:rsid w:val="00FD666C"/>
    <w:rsid w:val="00FD6B25"/>
    <w:rsid w:val="00FE0B1A"/>
    <w:rsid w:val="00FE2DDA"/>
    <w:rsid w:val="00FE7E8C"/>
    <w:rsid w:val="00FF4D32"/>
    <w:rsid w:val="1A65518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99"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39"/>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qFormat/>
    <w:uiPriority w:val="0"/>
    <w:pPr>
      <w:keepNext/>
      <w:widowControl/>
      <w:autoSpaceDE/>
      <w:autoSpaceDN/>
      <w:adjustRightInd/>
      <w:spacing w:before="240" w:after="60"/>
      <w:outlineLvl w:val="1"/>
    </w:pPr>
    <w:rPr>
      <w:rFonts w:ascii="Arial" w:hAnsi="Arial" w:cs="Arial"/>
      <w:b/>
      <w:bCs/>
      <w:i/>
      <w:iCs/>
      <w:sz w:val="28"/>
      <w:szCs w:val="28"/>
    </w:rPr>
  </w:style>
  <w:style w:type="paragraph" w:styleId="4">
    <w:name w:val="heading 3"/>
    <w:basedOn w:val="1"/>
    <w:next w:val="1"/>
    <w:link w:val="40"/>
    <w:qFormat/>
    <w:uiPriority w:val="0"/>
    <w:pPr>
      <w:keepNext/>
      <w:widowControl/>
      <w:autoSpaceDE/>
      <w:autoSpaceDN/>
      <w:adjustRightInd/>
      <w:spacing w:before="240" w:after="60"/>
      <w:outlineLvl w:val="2"/>
    </w:pPr>
    <w:rPr>
      <w:rFonts w:ascii="Cambria" w:hAnsi="Cambria"/>
      <w:b/>
      <w:bCs/>
      <w:sz w:val="26"/>
      <w:szCs w:val="26"/>
      <w:lang w:eastAsia="ar-SA"/>
    </w:rPr>
  </w:style>
  <w:style w:type="paragraph" w:styleId="5">
    <w:name w:val="heading 4"/>
    <w:basedOn w:val="6"/>
    <w:next w:val="6"/>
    <w:link w:val="34"/>
    <w:qFormat/>
    <w:uiPriority w:val="0"/>
    <w:pPr>
      <w:keepNext/>
      <w:widowControl/>
      <w:autoSpaceDE/>
      <w:autoSpaceDN/>
      <w:adjustRightInd/>
      <w:ind w:left="0" w:firstLine="709"/>
      <w:outlineLvl w:val="3"/>
    </w:pPr>
    <w:rPr>
      <w:i/>
      <w:sz w:val="28"/>
      <w:szCs w:val="24"/>
    </w:rPr>
  </w:style>
  <w:style w:type="paragraph" w:styleId="7">
    <w:name w:val="heading 6"/>
    <w:basedOn w:val="1"/>
    <w:next w:val="1"/>
    <w:link w:val="37"/>
    <w:semiHidden/>
    <w:unhideWhenUsed/>
    <w:qFormat/>
    <w:uiPriority w:val="0"/>
    <w:pPr>
      <w:keepNext/>
      <w:keepLines/>
      <w:spacing w:before="200"/>
      <w:outlineLvl w:val="5"/>
    </w:pPr>
    <w:rPr>
      <w:rFonts w:asciiTheme="majorHAnsi" w:hAnsiTheme="majorHAnsi" w:eastAsiaTheme="majorEastAsia" w:cstheme="majorBidi"/>
      <w:i/>
      <w:iCs/>
      <w:color w:val="254061" w:themeColor="accent1" w:themeShade="80"/>
    </w:rPr>
  </w:style>
  <w:style w:type="paragraph" w:styleId="8">
    <w:name w:val="heading 9"/>
    <w:basedOn w:val="1"/>
    <w:next w:val="1"/>
    <w:link w:val="31"/>
    <w:qFormat/>
    <w:uiPriority w:val="0"/>
    <w:pPr>
      <w:autoSpaceDE/>
      <w:autoSpaceDN/>
      <w:adjustRightInd/>
      <w:spacing w:before="240" w:after="60"/>
      <w:jc w:val="both"/>
      <w:outlineLvl w:val="8"/>
    </w:pPr>
    <w:rPr>
      <w:rFonts w:ascii="Arial" w:hAnsi="Arial" w:cs="Arial"/>
      <w:sz w:val="22"/>
      <w:szCs w:val="2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left="708"/>
    </w:pPr>
  </w:style>
  <w:style w:type="character" w:styleId="11">
    <w:name w:val="Emphasis"/>
    <w:basedOn w:val="9"/>
    <w:qFormat/>
    <w:uiPriority w:val="0"/>
    <w:rPr>
      <w:i/>
      <w:iCs/>
    </w:rPr>
  </w:style>
  <w:style w:type="character" w:styleId="12">
    <w:name w:val="Hyperlink"/>
    <w:qFormat/>
    <w:uiPriority w:val="99"/>
    <w:rPr>
      <w:color w:val="0000FF"/>
      <w:u w:val="single"/>
    </w:rPr>
  </w:style>
  <w:style w:type="character" w:styleId="13">
    <w:name w:val="page number"/>
    <w:basedOn w:val="9"/>
    <w:qFormat/>
    <w:uiPriority w:val="0"/>
  </w:style>
  <w:style w:type="paragraph" w:styleId="14">
    <w:name w:val="Balloon Text"/>
    <w:basedOn w:val="1"/>
    <w:link w:val="46"/>
    <w:qFormat/>
    <w:uiPriority w:val="0"/>
    <w:rPr>
      <w:rFonts w:ascii="Tahoma" w:hAnsi="Tahoma" w:cs="Tahoma"/>
      <w:sz w:val="16"/>
      <w:szCs w:val="16"/>
    </w:rPr>
  </w:style>
  <w:style w:type="paragraph" w:styleId="15">
    <w:name w:val="Body Text Indent 3"/>
    <w:basedOn w:val="1"/>
    <w:link w:val="53"/>
    <w:qFormat/>
    <w:uiPriority w:val="99"/>
    <w:pPr>
      <w:widowControl/>
      <w:autoSpaceDE/>
      <w:autoSpaceDN/>
      <w:adjustRightInd/>
      <w:spacing w:before="120" w:after="120" w:line="276" w:lineRule="auto"/>
      <w:ind w:left="283" w:firstLine="708"/>
      <w:jc w:val="both"/>
    </w:pPr>
    <w:rPr>
      <w:rFonts w:ascii="Calibri" w:hAnsi="Calibri"/>
      <w:sz w:val="16"/>
      <w:szCs w:val="16"/>
    </w:rPr>
  </w:style>
  <w:style w:type="paragraph" w:styleId="16">
    <w:name w:val="header"/>
    <w:basedOn w:val="1"/>
    <w:link w:val="49"/>
    <w:qFormat/>
    <w:uiPriority w:val="0"/>
    <w:pPr>
      <w:tabs>
        <w:tab w:val="center" w:pos="4677"/>
        <w:tab w:val="right" w:pos="9355"/>
      </w:tabs>
    </w:pPr>
  </w:style>
  <w:style w:type="paragraph" w:styleId="17">
    <w:name w:val="Body Text"/>
    <w:basedOn w:val="1"/>
    <w:link w:val="50"/>
    <w:qFormat/>
    <w:uiPriority w:val="0"/>
    <w:pPr>
      <w:widowControl/>
      <w:suppressAutoHyphens/>
      <w:autoSpaceDE/>
      <w:autoSpaceDN/>
      <w:adjustRightInd/>
      <w:spacing w:after="140" w:line="288" w:lineRule="auto"/>
    </w:pPr>
    <w:rPr>
      <w:color w:val="00000A"/>
      <w:sz w:val="24"/>
      <w:szCs w:val="24"/>
      <w:lang w:eastAsia="ar-SA"/>
    </w:rPr>
  </w:style>
  <w:style w:type="paragraph" w:styleId="18">
    <w:name w:val="Body Text Indent"/>
    <w:basedOn w:val="1"/>
    <w:qFormat/>
    <w:uiPriority w:val="0"/>
    <w:pPr>
      <w:widowControl/>
      <w:autoSpaceDE/>
      <w:autoSpaceDN/>
      <w:adjustRightInd/>
      <w:ind w:firstLine="720"/>
    </w:pPr>
    <w:rPr>
      <w:sz w:val="28"/>
    </w:rPr>
  </w:style>
  <w:style w:type="paragraph" w:styleId="19">
    <w:name w:val="footer"/>
    <w:basedOn w:val="1"/>
    <w:qFormat/>
    <w:uiPriority w:val="0"/>
    <w:pPr>
      <w:tabs>
        <w:tab w:val="center" w:pos="4677"/>
        <w:tab w:val="right" w:pos="9355"/>
      </w:tabs>
    </w:pPr>
  </w:style>
  <w:style w:type="paragraph" w:styleId="20">
    <w:name w:val="List 2"/>
    <w:basedOn w:val="1"/>
    <w:link w:val="55"/>
    <w:semiHidden/>
    <w:unhideWhenUsed/>
    <w:qFormat/>
    <w:uiPriority w:val="99"/>
    <w:pPr>
      <w:widowControl/>
      <w:autoSpaceDE/>
      <w:autoSpaceDN/>
      <w:adjustRightInd/>
      <w:ind w:left="566" w:hanging="283"/>
      <w:contextualSpacing/>
    </w:pPr>
    <w:rPr>
      <w:sz w:val="22"/>
      <w:szCs w:val="22"/>
      <w:lang w:eastAsia="ar-SA"/>
    </w:rPr>
  </w:style>
  <w:style w:type="table" w:styleId="21">
    <w:name w:val="Table Grid"/>
    <w:basedOn w:val="10"/>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onsNormal"/>
    <w:qFormat/>
    <w:uiPriority w:val="0"/>
    <w:pPr>
      <w:widowControl w:val="0"/>
      <w:snapToGrid w:val="0"/>
      <w:ind w:firstLine="720"/>
    </w:pPr>
    <w:rPr>
      <w:rFonts w:ascii="Arial" w:hAnsi="Arial" w:eastAsia="Times New Roman" w:cs="Times New Roman"/>
      <w:lang w:val="ru-RU" w:eastAsia="ru-RU" w:bidi="ar-SA"/>
    </w:rPr>
  </w:style>
  <w:style w:type="character" w:customStyle="1" w:styleId="23">
    <w:name w:val="Основной текст (13)_"/>
    <w:link w:val="24"/>
    <w:qFormat/>
    <w:uiPriority w:val="0"/>
    <w:rPr>
      <w:sz w:val="19"/>
      <w:szCs w:val="19"/>
      <w:lang w:bidi="ar-SA"/>
    </w:rPr>
  </w:style>
  <w:style w:type="paragraph" w:customStyle="1" w:styleId="24">
    <w:name w:val="Основной текст (13)"/>
    <w:basedOn w:val="1"/>
    <w:link w:val="23"/>
    <w:qFormat/>
    <w:uiPriority w:val="0"/>
    <w:pPr>
      <w:shd w:val="clear" w:color="auto" w:fill="FFFFFF"/>
      <w:autoSpaceDE/>
      <w:autoSpaceDN/>
      <w:adjustRightInd/>
      <w:spacing w:after="180" w:line="235" w:lineRule="exact"/>
    </w:pPr>
    <w:rPr>
      <w:sz w:val="19"/>
      <w:szCs w:val="19"/>
    </w:rPr>
  </w:style>
  <w:style w:type="character" w:customStyle="1" w:styleId="25">
    <w:name w:val="Основной текст (6)_"/>
    <w:qFormat/>
    <w:uiPriority w:val="0"/>
    <w:rPr>
      <w:rFonts w:ascii="Times New Roman" w:hAnsi="Times New Roman" w:eastAsia="Times New Roman" w:cs="Times New Roman"/>
      <w:sz w:val="22"/>
      <w:szCs w:val="22"/>
      <w:u w:val="none"/>
    </w:rPr>
  </w:style>
  <w:style w:type="character" w:customStyle="1" w:styleId="26">
    <w:name w:val="Основной текст (6)"/>
    <w:qFormat/>
    <w:uiPriority w:val="0"/>
    <w:rPr>
      <w:rFonts w:ascii="Times New Roman" w:hAnsi="Times New Roman" w:eastAsia="Times New Roman" w:cs="Times New Roman"/>
      <w:color w:val="000000"/>
      <w:spacing w:val="0"/>
      <w:w w:val="100"/>
      <w:position w:val="0"/>
      <w:sz w:val="22"/>
      <w:szCs w:val="22"/>
      <w:u w:val="none"/>
      <w:lang w:val="ru-RU"/>
    </w:rPr>
  </w:style>
  <w:style w:type="character" w:customStyle="1" w:styleId="27">
    <w:name w:val="Основной текст_"/>
    <w:link w:val="28"/>
    <w:qFormat/>
    <w:uiPriority w:val="0"/>
    <w:rPr>
      <w:spacing w:val="-10"/>
      <w:sz w:val="25"/>
      <w:szCs w:val="25"/>
      <w:lang w:bidi="ar-SA"/>
    </w:rPr>
  </w:style>
  <w:style w:type="paragraph" w:customStyle="1" w:styleId="28">
    <w:name w:val="Основной текст2"/>
    <w:basedOn w:val="1"/>
    <w:link w:val="27"/>
    <w:qFormat/>
    <w:uiPriority w:val="0"/>
    <w:pPr>
      <w:shd w:val="clear" w:color="auto" w:fill="FFFFFF"/>
      <w:autoSpaceDE/>
      <w:autoSpaceDN/>
      <w:adjustRightInd/>
      <w:spacing w:before="180" w:after="180" w:line="0" w:lineRule="atLeast"/>
      <w:ind w:hanging="780"/>
      <w:jc w:val="center"/>
    </w:pPr>
    <w:rPr>
      <w:spacing w:val="-10"/>
      <w:sz w:val="25"/>
      <w:szCs w:val="25"/>
    </w:rPr>
  </w:style>
  <w:style w:type="character" w:customStyle="1" w:styleId="29">
    <w:name w:val="Основной текст1"/>
    <w:qFormat/>
    <w:uiPriority w:val="0"/>
    <w:rPr>
      <w:rFonts w:ascii="Times New Roman" w:hAnsi="Times New Roman" w:eastAsia="Times New Roman" w:cs="Times New Roman"/>
      <w:color w:val="000000"/>
      <w:spacing w:val="-10"/>
      <w:w w:val="100"/>
      <w:position w:val="0"/>
      <w:sz w:val="25"/>
      <w:szCs w:val="25"/>
      <w:u w:val="none"/>
      <w:lang w:val="ru-RU"/>
    </w:rPr>
  </w:style>
  <w:style w:type="paragraph" w:customStyle="1" w:styleId="30">
    <w:name w:val="Без интервала1"/>
    <w:qFormat/>
    <w:uiPriority w:val="0"/>
    <w:rPr>
      <w:rFonts w:ascii="Calibri" w:hAnsi="Calibri" w:eastAsia="Calibri" w:cs="Calibri"/>
      <w:sz w:val="22"/>
      <w:szCs w:val="22"/>
      <w:lang w:val="ru-RU" w:eastAsia="en-US" w:bidi="ar-SA"/>
    </w:rPr>
  </w:style>
  <w:style w:type="character" w:customStyle="1" w:styleId="31">
    <w:name w:val="Заголовок 9 Знак"/>
    <w:link w:val="8"/>
    <w:qFormat/>
    <w:uiPriority w:val="0"/>
    <w:rPr>
      <w:rFonts w:ascii="Arial" w:hAnsi="Arial" w:cs="Arial"/>
      <w:sz w:val="22"/>
      <w:szCs w:val="22"/>
      <w:lang w:val="ru-RU" w:eastAsia="ru-RU" w:bidi="ar-SA"/>
    </w:rPr>
  </w:style>
  <w:style w:type="paragraph" w:customStyle="1" w:styleId="32">
    <w:name w:val="Основной текст 21"/>
    <w:basedOn w:val="1"/>
    <w:qFormat/>
    <w:uiPriority w:val="0"/>
    <w:pPr>
      <w:autoSpaceDE/>
      <w:autoSpaceDN/>
      <w:adjustRightInd/>
      <w:ind w:firstLine="720"/>
      <w:jc w:val="both"/>
    </w:pPr>
    <w:rPr>
      <w:rFonts w:ascii="Arial" w:hAnsi="Arial"/>
      <w:sz w:val="24"/>
    </w:rPr>
  </w:style>
  <w:style w:type="paragraph" w:customStyle="1" w:styleId="33">
    <w:name w:val="ConsPlusNormal"/>
    <w:qFormat/>
    <w:uiPriority w:val="0"/>
    <w:pPr>
      <w:autoSpaceDE w:val="0"/>
      <w:autoSpaceDN w:val="0"/>
      <w:adjustRightInd w:val="0"/>
    </w:pPr>
    <w:rPr>
      <w:rFonts w:ascii="Times New Roman" w:hAnsi="Times New Roman" w:eastAsia="Times New Roman" w:cs="Times New Roman"/>
      <w:b/>
      <w:bCs/>
      <w:lang w:val="ru-RU" w:eastAsia="ru-RU" w:bidi="ar-SA"/>
    </w:rPr>
  </w:style>
  <w:style w:type="character" w:customStyle="1" w:styleId="34">
    <w:name w:val="Заголовок 4 Знак"/>
    <w:link w:val="5"/>
    <w:qFormat/>
    <w:uiPriority w:val="0"/>
    <w:rPr>
      <w:i/>
      <w:sz w:val="28"/>
      <w:szCs w:val="24"/>
    </w:rPr>
  </w:style>
  <w:style w:type="paragraph" w:styleId="35">
    <w:name w:val="List Paragraph"/>
    <w:basedOn w:val="1"/>
    <w:qFormat/>
    <w:uiPriority w:val="34"/>
    <w:pPr>
      <w:ind w:left="720"/>
      <w:contextualSpacing/>
    </w:pPr>
  </w:style>
  <w:style w:type="paragraph" w:customStyle="1" w:styleId="36">
    <w:name w:val="ConsPlusNonformat"/>
    <w:qFormat/>
    <w:uiPriority w:val="0"/>
    <w:pPr>
      <w:autoSpaceDE w:val="0"/>
      <w:autoSpaceDN w:val="0"/>
      <w:adjustRightInd w:val="0"/>
    </w:pPr>
    <w:rPr>
      <w:rFonts w:ascii="Courier New" w:hAnsi="Courier New" w:eastAsia="Times New Roman" w:cs="Courier New"/>
      <w:lang w:val="ru-RU" w:eastAsia="ru-RU" w:bidi="ar-SA"/>
    </w:rPr>
  </w:style>
  <w:style w:type="character" w:customStyle="1" w:styleId="37">
    <w:name w:val="Заголовок 6 Знак"/>
    <w:basedOn w:val="9"/>
    <w:link w:val="7"/>
    <w:semiHidden/>
    <w:uiPriority w:val="0"/>
    <w:rPr>
      <w:rFonts w:asciiTheme="majorHAnsi" w:hAnsiTheme="majorHAnsi" w:eastAsiaTheme="majorEastAsia" w:cstheme="majorBidi"/>
      <w:i/>
      <w:iCs/>
      <w:color w:val="254061" w:themeColor="accent1" w:themeShade="80"/>
    </w:rPr>
  </w:style>
  <w:style w:type="paragraph" w:customStyle="1" w:styleId="38">
    <w:name w:val="Normal unindented"/>
    <w:qFormat/>
    <w:uiPriority w:val="0"/>
    <w:pPr>
      <w:spacing w:before="120" w:after="120" w:line="276" w:lineRule="auto"/>
      <w:jc w:val="both"/>
    </w:pPr>
    <w:rPr>
      <w:rFonts w:ascii="Times New Roman" w:hAnsi="Times New Roman" w:eastAsia="Times New Roman" w:cs="Times New Roman"/>
      <w:sz w:val="22"/>
      <w:szCs w:val="22"/>
      <w:lang w:val="ru-RU" w:eastAsia="ru-RU" w:bidi="ar-SA"/>
    </w:rPr>
  </w:style>
  <w:style w:type="character" w:customStyle="1" w:styleId="39">
    <w:name w:val="Заголовок 1 Знак"/>
    <w:basedOn w:val="9"/>
    <w:link w:val="2"/>
    <w:qFormat/>
    <w:uiPriority w:val="0"/>
    <w:rPr>
      <w:rFonts w:asciiTheme="majorHAnsi" w:hAnsiTheme="majorHAnsi" w:eastAsiaTheme="majorEastAsia" w:cstheme="majorBidi"/>
      <w:b/>
      <w:bCs/>
      <w:color w:val="376092" w:themeColor="accent1" w:themeShade="BF"/>
      <w:sz w:val="28"/>
      <w:szCs w:val="28"/>
    </w:rPr>
  </w:style>
  <w:style w:type="character" w:customStyle="1" w:styleId="40">
    <w:name w:val="Заголовок 3 Знак"/>
    <w:basedOn w:val="9"/>
    <w:link w:val="4"/>
    <w:qFormat/>
    <w:uiPriority w:val="0"/>
    <w:rPr>
      <w:rFonts w:ascii="Cambria" w:hAnsi="Cambria"/>
      <w:b/>
      <w:bCs/>
      <w:sz w:val="26"/>
      <w:szCs w:val="26"/>
      <w:lang w:eastAsia="ar-SA"/>
    </w:rPr>
  </w:style>
  <w:style w:type="character" w:customStyle="1" w:styleId="41">
    <w:name w:val="Заголовок 2 Знак"/>
    <w:link w:val="3"/>
    <w:qFormat/>
    <w:locked/>
    <w:uiPriority w:val="0"/>
    <w:rPr>
      <w:rFonts w:ascii="Arial" w:hAnsi="Arial" w:cs="Arial"/>
      <w:b/>
      <w:bCs/>
      <w:i/>
      <w:iCs/>
      <w:sz w:val="28"/>
      <w:szCs w:val="28"/>
    </w:rPr>
  </w:style>
  <w:style w:type="paragraph" w:customStyle="1" w:styleId="42">
    <w:name w:val="Список 21"/>
    <w:basedOn w:val="1"/>
    <w:qFormat/>
    <w:uiPriority w:val="0"/>
    <w:pPr>
      <w:widowControl/>
      <w:autoSpaceDE/>
      <w:autoSpaceDN/>
      <w:adjustRightInd/>
      <w:spacing w:after="60"/>
      <w:ind w:left="566" w:hanging="283"/>
    </w:pPr>
    <w:rPr>
      <w:rFonts w:eastAsia="Calibri"/>
      <w:sz w:val="24"/>
      <w:szCs w:val="24"/>
      <w:lang w:eastAsia="ar-SA"/>
    </w:rPr>
  </w:style>
  <w:style w:type="paragraph" w:customStyle="1" w:styleId="43">
    <w:name w:val="Маркер1"/>
    <w:basedOn w:val="1"/>
    <w:qFormat/>
    <w:uiPriority w:val="0"/>
    <w:pPr>
      <w:tabs>
        <w:tab w:val="left" w:pos="360"/>
      </w:tabs>
      <w:autoSpaceDE/>
      <w:autoSpaceDN/>
      <w:adjustRightInd/>
      <w:spacing w:before="120" w:line="300" w:lineRule="atLeast"/>
    </w:pPr>
    <w:rPr>
      <w:rFonts w:eastAsia="Calibri"/>
      <w:sz w:val="24"/>
      <w:szCs w:val="24"/>
      <w:lang w:eastAsia="ar-SA"/>
    </w:rPr>
  </w:style>
  <w:style w:type="paragraph" w:customStyle="1" w:styleId="44">
    <w:name w:val="Заголовок 2 К"/>
    <w:basedOn w:val="1"/>
    <w:qFormat/>
    <w:uiPriority w:val="0"/>
    <w:pPr>
      <w:tabs>
        <w:tab w:val="left" w:pos="0"/>
      </w:tabs>
      <w:autoSpaceDE/>
      <w:autoSpaceDN/>
      <w:adjustRightInd/>
      <w:ind w:firstLine="288"/>
    </w:pPr>
    <w:rPr>
      <w:rFonts w:eastAsia="Calibri"/>
      <w:sz w:val="24"/>
      <w:szCs w:val="24"/>
      <w:lang w:eastAsia="ar-SA"/>
    </w:rPr>
  </w:style>
  <w:style w:type="paragraph" w:customStyle="1" w:styleId="45">
    <w:name w:val="List Paragraph1"/>
    <w:basedOn w:val="1"/>
    <w:qFormat/>
    <w:uiPriority w:val="0"/>
    <w:pPr>
      <w:widowControl/>
      <w:autoSpaceDE/>
      <w:autoSpaceDN/>
      <w:adjustRightInd/>
      <w:ind w:left="720"/>
    </w:pPr>
    <w:rPr>
      <w:rFonts w:eastAsia="Calibri"/>
      <w:sz w:val="22"/>
      <w:szCs w:val="22"/>
      <w:lang w:eastAsia="ar-SA"/>
    </w:rPr>
  </w:style>
  <w:style w:type="character" w:customStyle="1" w:styleId="46">
    <w:name w:val="Текст выноски Знак"/>
    <w:link w:val="14"/>
    <w:qFormat/>
    <w:uiPriority w:val="0"/>
    <w:rPr>
      <w:rFonts w:ascii="Tahoma" w:hAnsi="Tahoma" w:cs="Tahoma"/>
      <w:sz w:val="16"/>
      <w:szCs w:val="16"/>
    </w:rPr>
  </w:style>
  <w:style w:type="character" w:customStyle="1" w:styleId="47">
    <w:name w:val="apple-converted-space"/>
    <w:basedOn w:val="9"/>
    <w:qFormat/>
    <w:uiPriority w:val="99"/>
  </w:style>
  <w:style w:type="paragraph" w:customStyle="1" w:styleId="48">
    <w:name w:val="Warning"/>
    <w:basedOn w:val="1"/>
    <w:next w:val="1"/>
    <w:qFormat/>
    <w:uiPriority w:val="99"/>
    <w:pPr>
      <w:widowControl/>
      <w:autoSpaceDE/>
      <w:autoSpaceDN/>
      <w:adjustRightInd/>
      <w:spacing w:before="120" w:after="120" w:line="276" w:lineRule="auto"/>
      <w:ind w:firstLine="708"/>
    </w:pPr>
    <w:rPr>
      <w:i/>
      <w:iCs/>
      <w:color w:val="E36C0A"/>
      <w:sz w:val="22"/>
      <w:szCs w:val="22"/>
    </w:rPr>
  </w:style>
  <w:style w:type="character" w:customStyle="1" w:styleId="49">
    <w:name w:val="Верхний колонтитул Знак"/>
    <w:basedOn w:val="9"/>
    <w:link w:val="16"/>
    <w:qFormat/>
    <w:uiPriority w:val="0"/>
  </w:style>
  <w:style w:type="character" w:customStyle="1" w:styleId="50">
    <w:name w:val="Основной текст Знак"/>
    <w:basedOn w:val="9"/>
    <w:link w:val="17"/>
    <w:qFormat/>
    <w:uiPriority w:val="0"/>
    <w:rPr>
      <w:color w:val="00000A"/>
      <w:sz w:val="24"/>
      <w:szCs w:val="24"/>
      <w:lang w:eastAsia="ar-SA"/>
    </w:rPr>
  </w:style>
  <w:style w:type="character" w:customStyle="1" w:styleId="51">
    <w:name w:val="Знак Знак1"/>
    <w:qFormat/>
    <w:locked/>
    <w:uiPriority w:val="99"/>
    <w:rPr>
      <w:rFonts w:ascii="Cambria" w:hAnsi="Cambria"/>
      <w:b/>
      <w:kern w:val="28"/>
      <w:sz w:val="32"/>
    </w:rPr>
  </w:style>
  <w:style w:type="paragraph" w:customStyle="1" w:styleId="52">
    <w:name w:val="heading 1 normal"/>
    <w:basedOn w:val="1"/>
    <w:next w:val="1"/>
    <w:qFormat/>
    <w:uiPriority w:val="99"/>
    <w:pPr>
      <w:widowControl/>
      <w:numPr>
        <w:ilvl w:val="0"/>
        <w:numId w:val="1"/>
      </w:numPr>
      <w:autoSpaceDE/>
      <w:autoSpaceDN/>
      <w:adjustRightInd/>
      <w:spacing w:before="120" w:after="120" w:line="276" w:lineRule="auto"/>
      <w:jc w:val="both"/>
      <w:outlineLvl w:val="0"/>
    </w:pPr>
    <w:rPr>
      <w:rFonts w:ascii="Calibri" w:hAnsi="Calibri"/>
      <w:sz w:val="22"/>
      <w:szCs w:val="22"/>
    </w:rPr>
  </w:style>
  <w:style w:type="character" w:customStyle="1" w:styleId="53">
    <w:name w:val="Основной текст с отступом 3 Знак"/>
    <w:basedOn w:val="9"/>
    <w:link w:val="15"/>
    <w:qFormat/>
    <w:uiPriority w:val="99"/>
    <w:rPr>
      <w:rFonts w:ascii="Calibri" w:hAnsi="Calibri"/>
      <w:sz w:val="16"/>
      <w:szCs w:val="16"/>
    </w:rPr>
  </w:style>
  <w:style w:type="paragraph" w:customStyle="1" w:styleId="54">
    <w:name w:val="Основной"/>
    <w:qFormat/>
    <w:uiPriority w:val="0"/>
    <w:pPr>
      <w:overflowPunct w:val="0"/>
      <w:autoSpaceDE w:val="0"/>
      <w:autoSpaceDN w:val="0"/>
      <w:adjustRightInd w:val="0"/>
      <w:textAlignment w:val="baseline"/>
    </w:pPr>
    <w:rPr>
      <w:rFonts w:ascii="Times New Roman" w:hAnsi="Times New Roman" w:eastAsia="Times New Roman" w:cs="Times New Roman"/>
      <w:sz w:val="24"/>
      <w:lang w:val="ru-RU" w:eastAsia="ru-RU" w:bidi="ar-SA"/>
    </w:rPr>
  </w:style>
  <w:style w:type="character" w:customStyle="1" w:styleId="55">
    <w:name w:val="Список 2 Знак"/>
    <w:link w:val="20"/>
    <w:semiHidden/>
    <w:qFormat/>
    <w:uiPriority w:val="99"/>
    <w:rPr>
      <w:sz w:val="22"/>
      <w:szCs w:val="22"/>
      <w:lang w:eastAsia="ar-SA"/>
    </w:rPr>
  </w:style>
  <w:style w:type="paragraph" w:customStyle="1" w:styleId="56">
    <w:name w:val="Обычный без отступа"/>
    <w:basedOn w:val="1"/>
    <w:next w:val="1"/>
    <w:qFormat/>
    <w:uiPriority w:val="0"/>
    <w:pPr>
      <w:widowControl/>
      <w:autoSpaceDE/>
      <w:autoSpaceDN/>
      <w:adjustRightInd/>
      <w:jc w:val="both"/>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4E98-B1B3-4B9C-AA62-AEB82E952166}">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Company>VZ</Company>
  <Pages>12</Pages>
  <Words>1724</Words>
  <Characters>12501</Characters>
  <Lines>250</Lines>
  <Paragraphs>70</Paragraphs>
  <TotalTime>17</TotalTime>
  <ScaleCrop>false</ScaleCrop>
  <LinksUpToDate>false</LinksUpToDate>
  <CharactersWithSpaces>14376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2026-06-15T09:28:00Z</dcterms:created>
  <dc:creator>Анна А. Коленова</dc:creator>
  <cp:lastModifiedBy>Soz1</cp:lastModifiedBy>
  <cp:lastPrinted>2020-03-05T10:27:00Z</cp:lastPrinted>
  <dcterms:modified xsi:type="dcterms:W3CDTF">2026-07-01T12:34:24Z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eyJoZGlkIjoiNjdkNWU0NjNlNjBlMzc5Nzk4MTA4NzE3MDIyMjNiNTgifQ==</vt:lpwstr>
  </property>
  <property fmtid="{D5CDD505-2E9C-101B-9397-08002B2CF9AE}" pid="3" name="KSOProductBuildVer">
    <vt:lpwstr>1049-12.1.0.26880</vt:lpwstr>
  </property>
  <property fmtid="{D5CDD505-2E9C-101B-9397-08002B2CF9AE}" pid="4" name="ICV">
    <vt:lpwstr>0712AFCF5265408995C9B42307D9CD7D_12</vt:lpwstr>
  </property>
</Properties>
</file>