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3D233461"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41133F">
        <w:rPr>
          <w:b/>
          <w:bCs/>
          <w:i/>
          <w:iCs/>
          <w:sz w:val="24"/>
          <w:szCs w:val="24"/>
        </w:rPr>
        <w:t>крема защитного</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B5D6D76"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41133F" w:rsidRPr="0041133F">
        <w:rPr>
          <w:rFonts w:asciiTheme="majorBidi" w:hAnsiTheme="majorBidi" w:cstheme="majorBidi"/>
          <w:b/>
          <w:bCs/>
          <w:i/>
          <w:iCs/>
          <w:sz w:val="22"/>
          <w:szCs w:val="22"/>
        </w:rPr>
        <w:t>103 275</w:t>
      </w:r>
      <w:r w:rsidR="00A20128" w:rsidRPr="0041133F">
        <w:rPr>
          <w:b/>
          <w:i/>
          <w:sz w:val="24"/>
          <w:szCs w:val="24"/>
        </w:rPr>
        <w:t xml:space="preserve"> </w:t>
      </w:r>
      <w:r w:rsidR="00703D33" w:rsidRPr="0041133F">
        <w:rPr>
          <w:b/>
          <w:i/>
          <w:sz w:val="24"/>
          <w:szCs w:val="24"/>
        </w:rPr>
        <w:t>(</w:t>
      </w:r>
      <w:r w:rsidR="0041133F">
        <w:rPr>
          <w:b/>
          <w:i/>
          <w:sz w:val="24"/>
          <w:szCs w:val="24"/>
        </w:rPr>
        <w:t>сто три тысячи двести семьдесят пять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41133F">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36E9673F"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1B57C5">
        <w:rPr>
          <w:sz w:val="24"/>
          <w:szCs w:val="24"/>
        </w:rPr>
        <w:t>1</w:t>
      </w:r>
      <w:r w:rsidR="00E26545">
        <w:rPr>
          <w:sz w:val="24"/>
          <w:szCs w:val="24"/>
        </w:rPr>
        <w:t>7</w:t>
      </w:r>
      <w:r w:rsidR="00E047B8" w:rsidRPr="00D80235">
        <w:rPr>
          <w:sz w:val="24"/>
          <w:szCs w:val="24"/>
        </w:rPr>
        <w:t>.</w:t>
      </w:r>
      <w:r w:rsidR="00CF6563" w:rsidRPr="00D80235">
        <w:rPr>
          <w:sz w:val="24"/>
          <w:szCs w:val="24"/>
        </w:rPr>
        <w:t>0</w:t>
      </w:r>
      <w:r w:rsidR="00F461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402F166A"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E26545">
        <w:rPr>
          <w:sz w:val="24"/>
          <w:szCs w:val="24"/>
        </w:rPr>
        <w:t>22</w:t>
      </w:r>
      <w:r w:rsidR="00F3581B" w:rsidRPr="00D80235">
        <w:rPr>
          <w:sz w:val="24"/>
          <w:szCs w:val="24"/>
        </w:rPr>
        <w:t>.</w:t>
      </w:r>
      <w:r w:rsidR="00CF6563" w:rsidRPr="00D80235">
        <w:rPr>
          <w:sz w:val="24"/>
          <w:szCs w:val="24"/>
        </w:rPr>
        <w:t>0</w:t>
      </w:r>
      <w:r w:rsidR="00F46182">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63479B">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FCF79ED" w:rsidR="009A4123" w:rsidRPr="00E3324E" w:rsidRDefault="00D85220" w:rsidP="0063479B">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028"/>
        <w:gridCol w:w="1276"/>
      </w:tblGrid>
      <w:tr w:rsidR="00F41BB2" w14:paraId="7B7FF275" w14:textId="77777777" w:rsidTr="0041133F">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028"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276"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41133F">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64C5A71A" w14:textId="77777777" w:rsidR="00BD2D6C" w:rsidRPr="00615DD2" w:rsidRDefault="00BD2D6C" w:rsidP="00BD2D6C">
            <w:pPr>
              <w:jc w:val="center"/>
              <w:rPr>
                <w:sz w:val="24"/>
                <w:szCs w:val="24"/>
              </w:rPr>
            </w:pPr>
            <w:r>
              <w:rPr>
                <w:sz w:val="24"/>
                <w:szCs w:val="24"/>
              </w:rPr>
              <w:t xml:space="preserve">Крем защитный для кожи гидрофобного действия СКС </w:t>
            </w:r>
            <w:r>
              <w:rPr>
                <w:sz w:val="24"/>
                <w:szCs w:val="24"/>
                <w:lang w:val="en-US"/>
              </w:rPr>
              <w:t>Profline</w:t>
            </w:r>
          </w:p>
          <w:p w14:paraId="0DA87DC5" w14:textId="77777777" w:rsidR="00BD2D6C" w:rsidRDefault="00BD2D6C" w:rsidP="00BD2D6C">
            <w:pPr>
              <w:jc w:val="center"/>
              <w:rPr>
                <w:sz w:val="24"/>
                <w:szCs w:val="24"/>
              </w:rPr>
            </w:pPr>
            <w:r w:rsidRPr="00615DD2">
              <w:rPr>
                <w:sz w:val="24"/>
                <w:szCs w:val="24"/>
              </w:rPr>
              <w:t>20.42.15.141</w:t>
            </w:r>
          </w:p>
          <w:p w14:paraId="79D8ECB3" w14:textId="0764EFA8" w:rsidR="00D80235" w:rsidRPr="00AD0043" w:rsidRDefault="00D80235" w:rsidP="007B6766">
            <w:pPr>
              <w:jc w:val="center"/>
              <w:rPr>
                <w:bCs/>
                <w:sz w:val="24"/>
                <w:szCs w:val="24"/>
              </w:rPr>
            </w:pPr>
          </w:p>
        </w:tc>
        <w:tc>
          <w:tcPr>
            <w:tcW w:w="4073" w:type="dxa"/>
          </w:tcPr>
          <w:p w14:paraId="4A3D96D3" w14:textId="77777777" w:rsidR="00276D9C" w:rsidRDefault="00BD2D6C" w:rsidP="00BD2D6C">
            <w:pPr>
              <w:widowControl/>
              <w:shd w:val="clear" w:color="auto" w:fill="FFFFFF"/>
              <w:autoSpaceDE/>
              <w:autoSpaceDN/>
              <w:adjustRightInd/>
              <w:rPr>
                <w:sz w:val="24"/>
                <w:szCs w:val="24"/>
              </w:rPr>
            </w:pPr>
            <w:r>
              <w:rPr>
                <w:sz w:val="24"/>
                <w:szCs w:val="24"/>
              </w:rPr>
              <w:t>Крем защитный для кожи гидрофобного действия</w:t>
            </w:r>
          </w:p>
          <w:p w14:paraId="06271E5B" w14:textId="3A167D49" w:rsidR="007C278B" w:rsidRPr="007C278B" w:rsidRDefault="007C278B" w:rsidP="007C278B">
            <w:pPr>
              <w:widowControl/>
              <w:shd w:val="clear" w:color="auto" w:fill="FFFFFF"/>
              <w:autoSpaceDE/>
              <w:autoSpaceDN/>
              <w:adjustRightInd/>
              <w:rPr>
                <w:sz w:val="24"/>
                <w:szCs w:val="24"/>
              </w:rPr>
            </w:pPr>
            <w:r w:rsidRPr="007C278B">
              <w:rPr>
                <w:sz w:val="24"/>
                <w:szCs w:val="24"/>
              </w:rPr>
              <w:t>Тип</w:t>
            </w:r>
            <w:r>
              <w:rPr>
                <w:sz w:val="24"/>
                <w:szCs w:val="24"/>
              </w:rPr>
              <w:t xml:space="preserve">: </w:t>
            </w:r>
            <w:r w:rsidRPr="007C278B">
              <w:rPr>
                <w:sz w:val="24"/>
                <w:szCs w:val="24"/>
              </w:rPr>
              <w:t>Крем для ухода за кожей</w:t>
            </w:r>
          </w:p>
          <w:p w14:paraId="4F3238C5" w14:textId="45F1CEAF" w:rsidR="007C278B" w:rsidRDefault="007C278B" w:rsidP="00BD2D6C">
            <w:pPr>
              <w:widowControl/>
              <w:shd w:val="clear" w:color="auto" w:fill="FFFFFF"/>
              <w:autoSpaceDE/>
              <w:autoSpaceDN/>
              <w:adjustRightInd/>
              <w:rPr>
                <w:sz w:val="24"/>
                <w:szCs w:val="24"/>
              </w:rPr>
            </w:pPr>
            <w:r w:rsidRPr="007C278B">
              <w:rPr>
                <w:sz w:val="24"/>
                <w:szCs w:val="24"/>
              </w:rPr>
              <w:t>Аромат</w:t>
            </w:r>
            <w:r>
              <w:rPr>
                <w:sz w:val="24"/>
                <w:szCs w:val="24"/>
              </w:rPr>
              <w:t xml:space="preserve">: </w:t>
            </w:r>
            <w:r w:rsidRPr="007C278B">
              <w:rPr>
                <w:sz w:val="24"/>
                <w:szCs w:val="24"/>
              </w:rPr>
              <w:t>без отдушки</w:t>
            </w:r>
          </w:p>
          <w:p w14:paraId="21565D58" w14:textId="610849E2" w:rsidR="00BD2D6C" w:rsidRDefault="00276D9C" w:rsidP="00BD2D6C">
            <w:pPr>
              <w:widowControl/>
              <w:shd w:val="clear" w:color="auto" w:fill="FFFFFF"/>
              <w:autoSpaceDE/>
              <w:autoSpaceDN/>
              <w:adjustRightInd/>
              <w:rPr>
                <w:sz w:val="24"/>
                <w:szCs w:val="24"/>
              </w:rPr>
            </w:pPr>
            <w:r>
              <w:rPr>
                <w:sz w:val="24"/>
                <w:szCs w:val="24"/>
              </w:rPr>
              <w:t>У</w:t>
            </w:r>
            <w:r w:rsidR="00BD2D6C">
              <w:rPr>
                <w:sz w:val="24"/>
                <w:szCs w:val="24"/>
              </w:rPr>
              <w:t>паковка</w:t>
            </w:r>
            <w:r>
              <w:rPr>
                <w:sz w:val="24"/>
                <w:szCs w:val="24"/>
              </w:rPr>
              <w:t>:</w:t>
            </w:r>
            <w:r w:rsidR="00BD2D6C">
              <w:rPr>
                <w:sz w:val="24"/>
                <w:szCs w:val="24"/>
              </w:rPr>
              <w:t xml:space="preserve"> туба 100 мл</w:t>
            </w:r>
          </w:p>
          <w:p w14:paraId="622621D9" w14:textId="77777777" w:rsidR="007B75DB" w:rsidRDefault="007B75DB" w:rsidP="00AD0043">
            <w:pPr>
              <w:widowControl/>
              <w:shd w:val="clear" w:color="auto" w:fill="FFFFFF"/>
              <w:autoSpaceDE/>
              <w:autoSpaceDN/>
              <w:adjustRightInd/>
              <w:rPr>
                <w:rFonts w:asciiTheme="majorBidi" w:hAnsiTheme="majorBidi" w:cstheme="majorBidi"/>
                <w:sz w:val="22"/>
                <w:szCs w:val="22"/>
              </w:rPr>
            </w:pPr>
          </w:p>
          <w:p w14:paraId="29C2070B"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0EC6A4C3" w:rsidR="00AD0043" w:rsidRPr="00AD0043" w:rsidRDefault="00BD2D6C" w:rsidP="007B6766">
            <w:pPr>
              <w:jc w:val="center"/>
              <w:rPr>
                <w:bCs/>
                <w:sz w:val="24"/>
                <w:szCs w:val="24"/>
              </w:rPr>
            </w:pPr>
            <w:r>
              <w:rPr>
                <w:bCs/>
                <w:sz w:val="24"/>
                <w:szCs w:val="24"/>
              </w:rPr>
              <w:t>1500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028" w:type="dxa"/>
          </w:tcPr>
          <w:p w14:paraId="07EE89A6" w14:textId="708E98A2" w:rsidR="00AD0043" w:rsidRPr="00AD0043" w:rsidRDefault="0041133F" w:rsidP="007B6766">
            <w:pPr>
              <w:jc w:val="center"/>
              <w:rPr>
                <w:bCs/>
                <w:sz w:val="24"/>
                <w:szCs w:val="24"/>
              </w:rPr>
            </w:pPr>
            <w:r>
              <w:rPr>
                <w:bCs/>
                <w:sz w:val="24"/>
                <w:szCs w:val="24"/>
              </w:rPr>
              <w:t>68,85</w:t>
            </w:r>
          </w:p>
        </w:tc>
        <w:tc>
          <w:tcPr>
            <w:tcW w:w="1276" w:type="dxa"/>
          </w:tcPr>
          <w:p w14:paraId="65234B11" w14:textId="27F0BBB5" w:rsidR="00AD0043" w:rsidRPr="00AD0043" w:rsidRDefault="0041133F" w:rsidP="007B6766">
            <w:pPr>
              <w:jc w:val="center"/>
              <w:rPr>
                <w:bCs/>
                <w:sz w:val="24"/>
                <w:szCs w:val="24"/>
              </w:rPr>
            </w:pPr>
            <w:r>
              <w:rPr>
                <w:bCs/>
                <w:sz w:val="24"/>
                <w:szCs w:val="24"/>
              </w:rPr>
              <w:t>103275,00</w:t>
            </w:r>
          </w:p>
        </w:tc>
      </w:tr>
      <w:tr w:rsidR="003D5FB5" w14:paraId="00245991" w14:textId="77777777" w:rsidTr="0041133F">
        <w:tc>
          <w:tcPr>
            <w:tcW w:w="9209"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276" w:type="dxa"/>
          </w:tcPr>
          <w:p w14:paraId="1E06A63E" w14:textId="63ECB8C2" w:rsidR="00AD0043" w:rsidRPr="002E03F9" w:rsidRDefault="0041133F" w:rsidP="007B6766">
            <w:pPr>
              <w:jc w:val="center"/>
              <w:rPr>
                <w:b/>
                <w:sz w:val="24"/>
                <w:szCs w:val="24"/>
              </w:rPr>
            </w:pPr>
            <w:r>
              <w:rPr>
                <w:b/>
                <w:sz w:val="24"/>
                <w:szCs w:val="24"/>
              </w:rPr>
              <w:t>103275,00</w:t>
            </w:r>
          </w:p>
        </w:tc>
      </w:tr>
    </w:tbl>
    <w:p w14:paraId="6966AEBC" w14:textId="77777777" w:rsidR="00AD0043" w:rsidRPr="007B6766" w:rsidRDefault="00AD0043" w:rsidP="00BD2D6C">
      <w:pP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5F53E954" w14:textId="77777777" w:rsidR="003D5673" w:rsidRDefault="003D5673" w:rsidP="003D5673">
      <w:pPr>
        <w:rPr>
          <w:sz w:val="24"/>
          <w:szCs w:val="24"/>
        </w:rPr>
      </w:pPr>
    </w:p>
    <w:p w14:paraId="53178471" w14:textId="77777777" w:rsidR="002A5B7D" w:rsidRDefault="002A5B7D" w:rsidP="000F563D">
      <w:pPr>
        <w:jc w:val="right"/>
        <w:rPr>
          <w:sz w:val="24"/>
          <w:szCs w:val="24"/>
        </w:rPr>
      </w:pPr>
    </w:p>
    <w:p w14:paraId="771D833D" w14:textId="77777777" w:rsidR="007B75DB" w:rsidRDefault="007B75DB" w:rsidP="000F563D">
      <w:pPr>
        <w:jc w:val="right"/>
        <w:rPr>
          <w:sz w:val="24"/>
          <w:szCs w:val="24"/>
        </w:rPr>
      </w:pPr>
    </w:p>
    <w:p w14:paraId="455B7365" w14:textId="77777777" w:rsidR="007B75DB" w:rsidRDefault="007B75DB" w:rsidP="000F563D">
      <w:pPr>
        <w:jc w:val="right"/>
        <w:rPr>
          <w:sz w:val="24"/>
          <w:szCs w:val="24"/>
        </w:rPr>
      </w:pPr>
    </w:p>
    <w:p w14:paraId="62D519A7" w14:textId="77777777" w:rsidR="007B75DB" w:rsidRDefault="007B75DB" w:rsidP="000F563D">
      <w:pPr>
        <w:jc w:val="right"/>
        <w:rPr>
          <w:sz w:val="24"/>
          <w:szCs w:val="24"/>
        </w:rPr>
      </w:pPr>
    </w:p>
    <w:p w14:paraId="2CE51702" w14:textId="77777777" w:rsidR="007B75DB" w:rsidRDefault="007B75DB" w:rsidP="000F563D">
      <w:pPr>
        <w:jc w:val="right"/>
        <w:rPr>
          <w:sz w:val="24"/>
          <w:szCs w:val="24"/>
        </w:rPr>
      </w:pPr>
    </w:p>
    <w:p w14:paraId="6D420B07" w14:textId="77777777" w:rsidR="007B75DB" w:rsidRDefault="007B75DB" w:rsidP="000F563D">
      <w:pPr>
        <w:jc w:val="right"/>
        <w:rPr>
          <w:sz w:val="24"/>
          <w:szCs w:val="24"/>
        </w:rPr>
      </w:pPr>
    </w:p>
    <w:p w14:paraId="417ED8BE"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0B31BB61" w14:textId="77777777" w:rsidR="007B75DB" w:rsidRDefault="007B75DB" w:rsidP="000F563D">
      <w:pPr>
        <w:jc w:val="right"/>
        <w:rPr>
          <w:sz w:val="24"/>
          <w:szCs w:val="24"/>
        </w:rPr>
      </w:pPr>
    </w:p>
    <w:p w14:paraId="034C9176" w14:textId="77777777" w:rsidR="007B75DB" w:rsidRDefault="007B75DB" w:rsidP="000F563D">
      <w:pPr>
        <w:jc w:val="right"/>
        <w:rPr>
          <w:sz w:val="24"/>
          <w:szCs w:val="24"/>
        </w:rPr>
      </w:pPr>
    </w:p>
    <w:p w14:paraId="4402DE58" w14:textId="77777777" w:rsidR="007B75DB" w:rsidRDefault="007B75DB" w:rsidP="000F563D">
      <w:pPr>
        <w:jc w:val="right"/>
        <w:rPr>
          <w:sz w:val="24"/>
          <w:szCs w:val="24"/>
        </w:rPr>
      </w:pPr>
    </w:p>
    <w:p w14:paraId="75124168"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9E5C" w14:textId="77777777" w:rsidR="008B7563" w:rsidRDefault="008B7563">
      <w:r>
        <w:separator/>
      </w:r>
    </w:p>
  </w:endnote>
  <w:endnote w:type="continuationSeparator" w:id="0">
    <w:p w14:paraId="523B52BB" w14:textId="77777777" w:rsidR="008B7563" w:rsidRDefault="008B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E713" w14:textId="77777777" w:rsidR="008B7563" w:rsidRDefault="008B7563">
      <w:r>
        <w:separator/>
      </w:r>
    </w:p>
  </w:footnote>
  <w:footnote w:type="continuationSeparator" w:id="0">
    <w:p w14:paraId="7F7D94FC" w14:textId="77777777" w:rsidR="008B7563" w:rsidRDefault="008B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070D6"/>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57C5"/>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4ECD"/>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6D9C"/>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33F"/>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58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6115"/>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479B"/>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78B"/>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563"/>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2D6C"/>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11"/>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6545"/>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1908</TotalTime>
  <Pages>1</Pages>
  <Words>4796</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32075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121</cp:revision>
  <cp:lastPrinted>2026-04-17T09:19:00Z</cp:lastPrinted>
  <dcterms:created xsi:type="dcterms:W3CDTF">2025-02-28T05:54:00Z</dcterms:created>
  <dcterms:modified xsi:type="dcterms:W3CDTF">2026-06-17T11:17:00Z</dcterms:modified>
</cp:coreProperties>
</file>