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10E0CAAB"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447066">
        <w:rPr>
          <w:b/>
          <w:bCs/>
          <w:i/>
          <w:iCs/>
          <w:sz w:val="24"/>
          <w:szCs w:val="24"/>
        </w:rPr>
        <w:t>товаров для</w:t>
      </w:r>
      <w:r w:rsidR="005D75E3">
        <w:rPr>
          <w:b/>
          <w:bCs/>
          <w:i/>
          <w:iCs/>
          <w:sz w:val="24"/>
          <w:szCs w:val="24"/>
        </w:rPr>
        <w:t xml:space="preserve"> гигиены</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3680D057"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2A5B7D">
        <w:rPr>
          <w:b/>
          <w:sz w:val="24"/>
          <w:szCs w:val="24"/>
        </w:rPr>
        <w:t>:</w:t>
      </w:r>
      <w:r w:rsidR="00991B43" w:rsidRPr="002A5B7D">
        <w:rPr>
          <w:b/>
          <w:bCs/>
          <w:i/>
          <w:iCs/>
          <w:sz w:val="24"/>
          <w:szCs w:val="24"/>
        </w:rPr>
        <w:t xml:space="preserve"> </w:t>
      </w:r>
      <w:r w:rsidR="00772A94">
        <w:rPr>
          <w:rFonts w:asciiTheme="majorBidi" w:hAnsiTheme="majorBidi" w:cstheme="majorBidi"/>
          <w:b/>
          <w:bCs/>
          <w:i/>
          <w:iCs/>
          <w:sz w:val="22"/>
          <w:szCs w:val="22"/>
        </w:rPr>
        <w:t>73 785</w:t>
      </w:r>
      <w:r w:rsidR="00A20128" w:rsidRPr="002A5B7D">
        <w:rPr>
          <w:b/>
          <w:i/>
          <w:sz w:val="24"/>
          <w:szCs w:val="24"/>
        </w:rPr>
        <w:t xml:space="preserve"> </w:t>
      </w:r>
      <w:r w:rsidR="00703D33" w:rsidRPr="002A5B7D">
        <w:rPr>
          <w:b/>
          <w:i/>
          <w:sz w:val="24"/>
          <w:szCs w:val="24"/>
        </w:rPr>
        <w:t>(</w:t>
      </w:r>
      <w:r w:rsidR="00036B22">
        <w:rPr>
          <w:b/>
          <w:i/>
          <w:sz w:val="24"/>
          <w:szCs w:val="24"/>
        </w:rPr>
        <w:t>с</w:t>
      </w:r>
      <w:r w:rsidR="00772A94">
        <w:rPr>
          <w:b/>
          <w:i/>
          <w:sz w:val="24"/>
          <w:szCs w:val="24"/>
        </w:rPr>
        <w:t>емьдесят три тысячи семьсот восемьдесят пять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772A94">
        <w:rPr>
          <w:b/>
          <w:i/>
          <w:sz w:val="24"/>
          <w:szCs w:val="24"/>
        </w:rPr>
        <w:t>ей</w:t>
      </w:r>
      <w:r w:rsidR="006E23E5" w:rsidRPr="002A5B7D">
        <w:rPr>
          <w:b/>
          <w:i/>
          <w:sz w:val="24"/>
          <w:szCs w:val="24"/>
        </w:rPr>
        <w:t xml:space="preserve"> </w:t>
      </w:r>
      <w:r w:rsidR="00772A94">
        <w:rPr>
          <w:b/>
          <w:i/>
          <w:sz w:val="24"/>
          <w:szCs w:val="24"/>
        </w:rPr>
        <w:t>6</w:t>
      </w:r>
      <w:r w:rsidR="00036B22">
        <w:rPr>
          <w:b/>
          <w:i/>
          <w:sz w:val="24"/>
          <w:szCs w:val="24"/>
        </w:rPr>
        <w:t>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4C62C7FD"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447066">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5A05E86F"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5D75E3">
        <w:rPr>
          <w:b/>
          <w:i/>
          <w:sz w:val="24"/>
          <w:szCs w:val="24"/>
        </w:rPr>
        <w:t>5</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69824D33" w:rsidR="00530C20" w:rsidRPr="0048522E"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447066">
        <w:rPr>
          <w:sz w:val="24"/>
          <w:szCs w:val="24"/>
        </w:rPr>
        <w:t>1</w:t>
      </w:r>
      <w:r w:rsidR="000549AD" w:rsidRPr="000549AD">
        <w:rPr>
          <w:sz w:val="24"/>
          <w:szCs w:val="24"/>
        </w:rPr>
        <w:t>6</w:t>
      </w:r>
      <w:r w:rsidR="00E047B8" w:rsidRPr="0048522E">
        <w:rPr>
          <w:sz w:val="24"/>
          <w:szCs w:val="24"/>
        </w:rPr>
        <w:t>.</w:t>
      </w:r>
      <w:r w:rsidR="00CF6563" w:rsidRPr="0048522E">
        <w:rPr>
          <w:sz w:val="24"/>
          <w:szCs w:val="24"/>
        </w:rPr>
        <w:t>0</w:t>
      </w:r>
      <w:r w:rsidR="00447066">
        <w:rPr>
          <w:sz w:val="24"/>
          <w:szCs w:val="24"/>
        </w:rPr>
        <w:t>6</w:t>
      </w:r>
      <w:r w:rsidR="00E047B8" w:rsidRPr="0048522E">
        <w:rPr>
          <w:sz w:val="24"/>
          <w:szCs w:val="24"/>
        </w:rPr>
        <w:t>.</w:t>
      </w:r>
      <w:r w:rsidR="00530C20" w:rsidRPr="0048522E">
        <w:rPr>
          <w:sz w:val="24"/>
          <w:szCs w:val="24"/>
        </w:rPr>
        <w:t>20</w:t>
      </w:r>
      <w:r w:rsidR="006E23E5" w:rsidRPr="0048522E">
        <w:rPr>
          <w:sz w:val="24"/>
          <w:szCs w:val="24"/>
        </w:rPr>
        <w:t>2</w:t>
      </w:r>
      <w:r w:rsidR="00CF6563" w:rsidRPr="0048522E">
        <w:rPr>
          <w:sz w:val="24"/>
          <w:szCs w:val="24"/>
        </w:rPr>
        <w:t>6</w:t>
      </w:r>
      <w:r w:rsidR="006E23E5" w:rsidRPr="0048522E">
        <w:rPr>
          <w:sz w:val="24"/>
          <w:szCs w:val="24"/>
        </w:rPr>
        <w:t xml:space="preserve"> г</w:t>
      </w:r>
      <w:r w:rsidR="00530C20" w:rsidRPr="0048522E">
        <w:rPr>
          <w:sz w:val="24"/>
          <w:szCs w:val="24"/>
        </w:rPr>
        <w:t xml:space="preserve">.  </w:t>
      </w:r>
    </w:p>
    <w:p w14:paraId="3B54D573" w14:textId="7B08F011" w:rsidR="00236756" w:rsidRPr="004856F6" w:rsidRDefault="00530C20" w:rsidP="00530C20">
      <w:pPr>
        <w:widowControl/>
        <w:autoSpaceDE/>
        <w:autoSpaceDN/>
        <w:adjustRightInd/>
        <w:ind w:firstLine="567"/>
        <w:jc w:val="both"/>
        <w:rPr>
          <w:b/>
          <w:i/>
          <w:sz w:val="24"/>
          <w:szCs w:val="24"/>
        </w:rPr>
      </w:pPr>
      <w:r w:rsidRPr="0048522E">
        <w:rPr>
          <w:sz w:val="24"/>
          <w:szCs w:val="24"/>
        </w:rPr>
        <w:t xml:space="preserve">                                   </w:t>
      </w:r>
      <w:r w:rsidR="00F3581B" w:rsidRPr="0048522E">
        <w:rPr>
          <w:sz w:val="24"/>
          <w:szCs w:val="24"/>
        </w:rPr>
        <w:t xml:space="preserve">                             </w:t>
      </w:r>
      <w:r w:rsidR="00346D56" w:rsidRPr="0048522E">
        <w:rPr>
          <w:sz w:val="24"/>
          <w:szCs w:val="24"/>
        </w:rPr>
        <w:t>Д</w:t>
      </w:r>
      <w:r w:rsidR="00F3581B" w:rsidRPr="0048522E">
        <w:rPr>
          <w:sz w:val="24"/>
          <w:szCs w:val="24"/>
        </w:rPr>
        <w:t>о</w:t>
      </w:r>
      <w:r w:rsidR="00346D56" w:rsidRPr="0048522E">
        <w:rPr>
          <w:sz w:val="24"/>
          <w:szCs w:val="24"/>
        </w:rPr>
        <w:t xml:space="preserve"> </w:t>
      </w:r>
      <w:r w:rsidR="00447066">
        <w:rPr>
          <w:sz w:val="24"/>
          <w:szCs w:val="24"/>
        </w:rPr>
        <w:t>1</w:t>
      </w:r>
      <w:r w:rsidR="000549AD">
        <w:rPr>
          <w:sz w:val="24"/>
          <w:szCs w:val="24"/>
          <w:lang w:val="en-US"/>
        </w:rPr>
        <w:t>8</w:t>
      </w:r>
      <w:r w:rsidR="00F3581B" w:rsidRPr="0048522E">
        <w:rPr>
          <w:sz w:val="24"/>
          <w:szCs w:val="24"/>
        </w:rPr>
        <w:t>.</w:t>
      </w:r>
      <w:r w:rsidR="00CF6563" w:rsidRPr="0048522E">
        <w:rPr>
          <w:sz w:val="24"/>
          <w:szCs w:val="24"/>
        </w:rPr>
        <w:t>0</w:t>
      </w:r>
      <w:r w:rsidR="00447066">
        <w:rPr>
          <w:sz w:val="24"/>
          <w:szCs w:val="24"/>
        </w:rPr>
        <w:t>6</w:t>
      </w:r>
      <w:r w:rsidRPr="0048522E">
        <w:rPr>
          <w:sz w:val="24"/>
          <w:szCs w:val="24"/>
        </w:rPr>
        <w:t>.20</w:t>
      </w:r>
      <w:r w:rsidR="006E23E5" w:rsidRPr="0048522E">
        <w:rPr>
          <w:sz w:val="24"/>
          <w:szCs w:val="24"/>
        </w:rPr>
        <w:t>2</w:t>
      </w:r>
      <w:r w:rsidR="00CF6563" w:rsidRPr="0048522E">
        <w:rPr>
          <w:sz w:val="24"/>
          <w:szCs w:val="24"/>
        </w:rPr>
        <w:t>6</w:t>
      </w:r>
      <w:r w:rsidR="006E23E5" w:rsidRPr="0048522E">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44FC93D2" w14:textId="3BFC8605" w:rsidR="00036B22" w:rsidRPr="00036B22" w:rsidRDefault="00036B22" w:rsidP="00036B22">
      <w:pPr>
        <w:ind w:firstLine="709"/>
        <w:jc w:val="both"/>
        <w:rPr>
          <w:sz w:val="24"/>
          <w:szCs w:val="24"/>
        </w:rPr>
      </w:pPr>
      <w:r w:rsidRPr="00074483">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7BE87013" w14:textId="77777777" w:rsidR="00736EA8" w:rsidRPr="00E3324E" w:rsidRDefault="00736EA8" w:rsidP="00736EA8">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C2174E">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1F208DD4" w14:textId="77777777" w:rsidR="00736EA8" w:rsidRPr="00E3324E" w:rsidRDefault="00736EA8" w:rsidP="00736EA8">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3EEDBA7C" w14:textId="77777777" w:rsidR="00736EA8" w:rsidRPr="00E3324E" w:rsidRDefault="00736EA8" w:rsidP="00736EA8">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4117F0ED" w14:textId="77777777" w:rsidR="00736EA8" w:rsidRPr="00E3324E" w:rsidRDefault="00736EA8" w:rsidP="00736EA8">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lastRenderedPageBreak/>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078A728F" w:rsidR="00ED2A4B" w:rsidRPr="004856F6" w:rsidRDefault="00ED2A4B" w:rsidP="008A19EF">
            <w:pPr>
              <w:widowControl/>
              <w:autoSpaceDE/>
              <w:autoSpaceDN/>
              <w:adjustRightInd/>
              <w:ind w:right="493" w:firstLine="567"/>
              <w:jc w:val="center"/>
              <w:rPr>
                <w:i/>
                <w:sz w:val="24"/>
                <w:szCs w:val="24"/>
              </w:rPr>
            </w:pPr>
            <w:r>
              <w:rPr>
                <w:sz w:val="22"/>
                <w:szCs w:val="22"/>
              </w:rPr>
              <w:t>Директор ГБУСВО «Владимирский дом социального обслуживания</w:t>
            </w:r>
            <w:r w:rsidRPr="00675020">
              <w:rPr>
                <w:sz w:val="22"/>
                <w:szCs w:val="22"/>
              </w:rPr>
              <w:t xml:space="preserve">» </w:t>
            </w:r>
            <w:r>
              <w:rPr>
                <w:sz w:val="22"/>
                <w:szCs w:val="22"/>
              </w:rPr>
              <w:t xml:space="preserve">                                                     </w:t>
            </w:r>
          </w:p>
        </w:tc>
        <w:tc>
          <w:tcPr>
            <w:tcW w:w="5076" w:type="dxa"/>
          </w:tcPr>
          <w:p w14:paraId="4FCE2CE0" w14:textId="65598188" w:rsidR="00ED2A4B" w:rsidRDefault="00ED2A4B" w:rsidP="00ED2A4B">
            <w:pPr>
              <w:widowControl/>
              <w:autoSpaceDE/>
              <w:autoSpaceDN/>
              <w:adjustRightInd/>
              <w:ind w:right="493" w:firstLine="567"/>
              <w:jc w:val="right"/>
              <w:rPr>
                <w:sz w:val="22"/>
                <w:szCs w:val="22"/>
              </w:rPr>
            </w:pPr>
            <w:r w:rsidRPr="00675020">
              <w:rPr>
                <w:sz w:val="22"/>
                <w:szCs w:val="22"/>
              </w:rPr>
              <w:t>И. 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0"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530"/>
        <w:gridCol w:w="3206"/>
        <w:gridCol w:w="851"/>
        <w:gridCol w:w="1091"/>
        <w:gridCol w:w="1146"/>
      </w:tblGrid>
      <w:tr w:rsidR="00A42398" w:rsidRPr="00691C9A" w14:paraId="475C3243" w14:textId="77777777" w:rsidTr="0048522E">
        <w:tc>
          <w:tcPr>
            <w:tcW w:w="519" w:type="dxa"/>
            <w:vAlign w:val="center"/>
          </w:tcPr>
          <w:p w14:paraId="7FC48F04"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 п/п</w:t>
            </w:r>
          </w:p>
        </w:tc>
        <w:tc>
          <w:tcPr>
            <w:tcW w:w="3530" w:type="dxa"/>
            <w:vAlign w:val="center"/>
          </w:tcPr>
          <w:p w14:paraId="32AF94AD"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Наименование</w:t>
            </w:r>
          </w:p>
        </w:tc>
        <w:tc>
          <w:tcPr>
            <w:tcW w:w="3206" w:type="dxa"/>
            <w:vAlign w:val="center"/>
          </w:tcPr>
          <w:p w14:paraId="14E76D05"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Описание</w:t>
            </w:r>
          </w:p>
        </w:tc>
        <w:tc>
          <w:tcPr>
            <w:tcW w:w="851" w:type="dxa"/>
            <w:vAlign w:val="center"/>
          </w:tcPr>
          <w:p w14:paraId="0D4E06D3"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Кол-во</w:t>
            </w:r>
          </w:p>
        </w:tc>
        <w:tc>
          <w:tcPr>
            <w:tcW w:w="1091" w:type="dxa"/>
            <w:vAlign w:val="center"/>
          </w:tcPr>
          <w:p w14:paraId="0568945D"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Цена за ед.</w:t>
            </w:r>
          </w:p>
        </w:tc>
        <w:tc>
          <w:tcPr>
            <w:tcW w:w="1146" w:type="dxa"/>
            <w:vAlign w:val="center"/>
          </w:tcPr>
          <w:p w14:paraId="181060BF"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Общая сумма</w:t>
            </w:r>
          </w:p>
        </w:tc>
      </w:tr>
      <w:tr w:rsidR="00A42398" w:rsidRPr="00691C9A" w14:paraId="26DBEEB8" w14:textId="77777777" w:rsidTr="0048522E">
        <w:trPr>
          <w:trHeight w:val="798"/>
        </w:trPr>
        <w:tc>
          <w:tcPr>
            <w:tcW w:w="519" w:type="dxa"/>
            <w:vAlign w:val="center"/>
          </w:tcPr>
          <w:p w14:paraId="00DF83EE" w14:textId="1AB42249" w:rsidR="000F569C" w:rsidRPr="00CC6C02" w:rsidRDefault="000F569C" w:rsidP="000F569C">
            <w:pPr>
              <w:jc w:val="center"/>
              <w:rPr>
                <w:rFonts w:asciiTheme="majorBidi" w:hAnsiTheme="majorBidi" w:cstheme="majorBidi"/>
                <w:sz w:val="22"/>
                <w:szCs w:val="22"/>
              </w:rPr>
            </w:pPr>
            <w:r w:rsidRPr="00CC6C02">
              <w:rPr>
                <w:rFonts w:asciiTheme="majorBidi" w:hAnsiTheme="majorBidi" w:cstheme="majorBidi"/>
                <w:sz w:val="22"/>
                <w:szCs w:val="22"/>
              </w:rPr>
              <w:t>1</w:t>
            </w:r>
          </w:p>
        </w:tc>
        <w:tc>
          <w:tcPr>
            <w:tcW w:w="3530" w:type="dxa"/>
            <w:vAlign w:val="center"/>
          </w:tcPr>
          <w:p w14:paraId="5B91DB91" w14:textId="77777777" w:rsidR="00447066" w:rsidRDefault="00447066" w:rsidP="00447066">
            <w:pPr>
              <w:jc w:val="center"/>
              <w:rPr>
                <w:sz w:val="24"/>
                <w:szCs w:val="24"/>
              </w:rPr>
            </w:pPr>
            <w:r w:rsidRPr="00751699">
              <w:rPr>
                <w:sz w:val="24"/>
                <w:szCs w:val="24"/>
              </w:rPr>
              <w:t>Ватные диски Luscan</w:t>
            </w:r>
          </w:p>
          <w:p w14:paraId="19D4E893" w14:textId="05A132CE" w:rsidR="00876F07" w:rsidRPr="004E3742" w:rsidRDefault="00447066" w:rsidP="00447066">
            <w:pPr>
              <w:jc w:val="center"/>
              <w:rPr>
                <w:rFonts w:asciiTheme="majorBidi" w:hAnsiTheme="majorBidi" w:cstheme="majorBidi"/>
                <w:sz w:val="22"/>
                <w:szCs w:val="22"/>
              </w:rPr>
            </w:pPr>
            <w:r w:rsidRPr="00751699">
              <w:rPr>
                <w:sz w:val="24"/>
                <w:szCs w:val="24"/>
              </w:rPr>
              <w:t>13.99.19.1</w:t>
            </w:r>
            <w:r>
              <w:rPr>
                <w:sz w:val="24"/>
                <w:szCs w:val="24"/>
              </w:rPr>
              <w:t>4</w:t>
            </w:r>
            <w:r w:rsidRPr="00751699">
              <w:rPr>
                <w:sz w:val="24"/>
                <w:szCs w:val="24"/>
              </w:rPr>
              <w:t>9</w:t>
            </w:r>
          </w:p>
        </w:tc>
        <w:tc>
          <w:tcPr>
            <w:tcW w:w="3206" w:type="dxa"/>
          </w:tcPr>
          <w:p w14:paraId="19E1601B" w14:textId="77777777" w:rsidR="00447066" w:rsidRDefault="00447066" w:rsidP="00447066">
            <w:pPr>
              <w:textAlignment w:val="center"/>
              <w:rPr>
                <w:sz w:val="24"/>
                <w:szCs w:val="24"/>
              </w:rPr>
            </w:pPr>
            <w:r>
              <w:rPr>
                <w:sz w:val="24"/>
                <w:szCs w:val="24"/>
              </w:rPr>
              <w:t xml:space="preserve">Состав материала: 100% хлопок, </w:t>
            </w:r>
          </w:p>
          <w:p w14:paraId="56BB38FC" w14:textId="41C60BEB" w:rsidR="00447066" w:rsidRDefault="00447066" w:rsidP="00447066">
            <w:pPr>
              <w:textAlignment w:val="center"/>
              <w:rPr>
                <w:sz w:val="24"/>
                <w:szCs w:val="24"/>
              </w:rPr>
            </w:pPr>
            <w:r>
              <w:rPr>
                <w:sz w:val="24"/>
                <w:szCs w:val="24"/>
              </w:rPr>
              <w:t xml:space="preserve">Круглые. </w:t>
            </w:r>
          </w:p>
          <w:p w14:paraId="2B41D53A" w14:textId="77777777" w:rsidR="00447066" w:rsidRDefault="00447066" w:rsidP="00447066">
            <w:pPr>
              <w:textAlignment w:val="center"/>
              <w:rPr>
                <w:sz w:val="24"/>
                <w:szCs w:val="24"/>
              </w:rPr>
            </w:pPr>
            <w:r>
              <w:rPr>
                <w:sz w:val="24"/>
                <w:szCs w:val="24"/>
              </w:rPr>
              <w:t xml:space="preserve">Цвет белый. </w:t>
            </w:r>
          </w:p>
          <w:p w14:paraId="751EE92E" w14:textId="795B4628" w:rsidR="00447066" w:rsidRDefault="00447066" w:rsidP="00447066">
            <w:pPr>
              <w:textAlignment w:val="center"/>
              <w:rPr>
                <w:sz w:val="24"/>
                <w:szCs w:val="24"/>
              </w:rPr>
            </w:pPr>
            <w:r>
              <w:rPr>
                <w:sz w:val="24"/>
                <w:szCs w:val="24"/>
              </w:rPr>
              <w:t>120 штук в упаковке.</w:t>
            </w:r>
          </w:p>
          <w:p w14:paraId="5B700FE7" w14:textId="1BF93594" w:rsidR="00447066" w:rsidRDefault="00447066" w:rsidP="00447066">
            <w:pPr>
              <w:widowControl/>
              <w:shd w:val="clear" w:color="auto" w:fill="FFFFFF"/>
              <w:autoSpaceDE/>
              <w:autoSpaceDN/>
              <w:adjustRightInd/>
              <w:rPr>
                <w:rFonts w:asciiTheme="majorBidi" w:hAnsiTheme="majorBidi" w:cstheme="majorBidi"/>
                <w:sz w:val="22"/>
                <w:szCs w:val="22"/>
              </w:rPr>
            </w:pPr>
            <w:r>
              <w:rPr>
                <w:sz w:val="24"/>
                <w:szCs w:val="24"/>
              </w:rPr>
              <w:t>Страна прои</w:t>
            </w:r>
            <w:r w:rsidR="00717BA8">
              <w:rPr>
                <w:sz w:val="24"/>
                <w:szCs w:val="24"/>
              </w:rPr>
              <w:t>схождения</w:t>
            </w:r>
            <w:r>
              <w:rPr>
                <w:sz w:val="24"/>
                <w:szCs w:val="24"/>
              </w:rPr>
              <w:t>: УКАЗАТЬ</w:t>
            </w:r>
          </w:p>
          <w:p w14:paraId="17EB2234" w14:textId="72EF285F" w:rsidR="000F569C" w:rsidRPr="00DF3908" w:rsidRDefault="000F569C" w:rsidP="00447066">
            <w:pPr>
              <w:widowControl/>
              <w:shd w:val="clear" w:color="auto" w:fill="FFFFFF"/>
              <w:autoSpaceDE/>
              <w:autoSpaceDN/>
              <w:adjustRightInd/>
              <w:rPr>
                <w:rFonts w:asciiTheme="majorBidi" w:hAnsiTheme="majorBidi" w:cstheme="majorBidi"/>
                <w:sz w:val="22"/>
                <w:szCs w:val="22"/>
              </w:rPr>
            </w:pPr>
          </w:p>
        </w:tc>
        <w:tc>
          <w:tcPr>
            <w:tcW w:w="851" w:type="dxa"/>
            <w:vAlign w:val="center"/>
          </w:tcPr>
          <w:p w14:paraId="328BD8DB" w14:textId="49C83865" w:rsidR="000F569C" w:rsidRPr="00691C9A" w:rsidRDefault="000549AD" w:rsidP="000F569C">
            <w:pPr>
              <w:jc w:val="center"/>
              <w:textAlignment w:val="center"/>
              <w:rPr>
                <w:rFonts w:asciiTheme="majorBidi" w:hAnsiTheme="majorBidi" w:cstheme="majorBidi"/>
                <w:sz w:val="22"/>
                <w:szCs w:val="22"/>
              </w:rPr>
            </w:pPr>
            <w:r>
              <w:rPr>
                <w:rFonts w:asciiTheme="majorBidi" w:hAnsiTheme="majorBidi" w:cstheme="majorBidi"/>
                <w:sz w:val="22"/>
                <w:szCs w:val="22"/>
                <w:lang w:val="en-US"/>
              </w:rPr>
              <w:t>15</w:t>
            </w:r>
            <w:r w:rsidR="0048522E">
              <w:rPr>
                <w:rFonts w:asciiTheme="majorBidi" w:hAnsiTheme="majorBidi" w:cstheme="majorBidi"/>
                <w:sz w:val="22"/>
                <w:szCs w:val="22"/>
              </w:rPr>
              <w:t xml:space="preserve">0 </w:t>
            </w:r>
            <w:r w:rsidR="00447066">
              <w:rPr>
                <w:rFonts w:asciiTheme="majorBidi" w:hAnsiTheme="majorBidi" w:cstheme="majorBidi"/>
                <w:sz w:val="22"/>
                <w:szCs w:val="22"/>
              </w:rPr>
              <w:t>упак</w:t>
            </w:r>
            <w:r w:rsidR="0048522E">
              <w:rPr>
                <w:rFonts w:asciiTheme="majorBidi" w:hAnsiTheme="majorBidi" w:cstheme="majorBidi"/>
                <w:sz w:val="22"/>
                <w:szCs w:val="22"/>
              </w:rPr>
              <w:t>.</w:t>
            </w:r>
          </w:p>
        </w:tc>
        <w:tc>
          <w:tcPr>
            <w:tcW w:w="1091" w:type="dxa"/>
            <w:vAlign w:val="center"/>
          </w:tcPr>
          <w:p w14:paraId="3A0B0EFB" w14:textId="0E0159E8" w:rsidR="000F569C" w:rsidRPr="00691C9A" w:rsidRDefault="00036B22" w:rsidP="000F569C">
            <w:pPr>
              <w:jc w:val="center"/>
              <w:textAlignment w:val="center"/>
              <w:rPr>
                <w:rFonts w:asciiTheme="majorBidi" w:hAnsiTheme="majorBidi" w:cstheme="majorBidi"/>
                <w:sz w:val="22"/>
                <w:szCs w:val="22"/>
              </w:rPr>
            </w:pPr>
            <w:r>
              <w:rPr>
                <w:rFonts w:asciiTheme="majorBidi" w:hAnsiTheme="majorBidi" w:cstheme="majorBidi"/>
                <w:sz w:val="22"/>
                <w:szCs w:val="22"/>
              </w:rPr>
              <w:t>141,00</w:t>
            </w:r>
          </w:p>
        </w:tc>
        <w:tc>
          <w:tcPr>
            <w:tcW w:w="1146" w:type="dxa"/>
            <w:vAlign w:val="center"/>
          </w:tcPr>
          <w:p w14:paraId="554A84F8" w14:textId="37AF3B6C" w:rsidR="000F569C" w:rsidRPr="00691C9A" w:rsidRDefault="00772A94" w:rsidP="000F569C">
            <w:pPr>
              <w:jc w:val="center"/>
              <w:textAlignment w:val="center"/>
              <w:rPr>
                <w:rFonts w:asciiTheme="majorBidi" w:hAnsiTheme="majorBidi" w:cstheme="majorBidi"/>
                <w:sz w:val="22"/>
                <w:szCs w:val="22"/>
              </w:rPr>
            </w:pPr>
            <w:r>
              <w:rPr>
                <w:rFonts w:asciiTheme="majorBidi" w:hAnsiTheme="majorBidi" w:cstheme="majorBidi"/>
                <w:sz w:val="22"/>
                <w:szCs w:val="22"/>
              </w:rPr>
              <w:t>21150,00</w:t>
            </w:r>
          </w:p>
        </w:tc>
      </w:tr>
      <w:tr w:rsidR="00A42398" w:rsidRPr="00691C9A" w14:paraId="79AB1963" w14:textId="77777777" w:rsidTr="0048522E">
        <w:trPr>
          <w:trHeight w:val="798"/>
        </w:trPr>
        <w:tc>
          <w:tcPr>
            <w:tcW w:w="519" w:type="dxa"/>
            <w:vAlign w:val="center"/>
          </w:tcPr>
          <w:p w14:paraId="18A70D0C" w14:textId="505E0895" w:rsidR="00736EA8" w:rsidRPr="00CC6C02" w:rsidRDefault="00736EA8" w:rsidP="000F569C">
            <w:pPr>
              <w:jc w:val="center"/>
              <w:rPr>
                <w:rFonts w:asciiTheme="majorBidi" w:hAnsiTheme="majorBidi" w:cstheme="majorBidi"/>
                <w:sz w:val="22"/>
                <w:szCs w:val="22"/>
              </w:rPr>
            </w:pPr>
            <w:r>
              <w:rPr>
                <w:rFonts w:asciiTheme="majorBidi" w:hAnsiTheme="majorBidi" w:cstheme="majorBidi"/>
                <w:sz w:val="22"/>
                <w:szCs w:val="22"/>
              </w:rPr>
              <w:t>2</w:t>
            </w:r>
          </w:p>
        </w:tc>
        <w:tc>
          <w:tcPr>
            <w:tcW w:w="3530" w:type="dxa"/>
            <w:vAlign w:val="center"/>
          </w:tcPr>
          <w:p w14:paraId="38FBC901" w14:textId="77777777" w:rsidR="0048522E" w:rsidRPr="0048522E" w:rsidRDefault="0048522E" w:rsidP="0048522E">
            <w:pPr>
              <w:jc w:val="center"/>
              <w:rPr>
                <w:rFonts w:asciiTheme="majorBidi" w:hAnsiTheme="majorBidi" w:cstheme="majorBidi"/>
                <w:sz w:val="22"/>
                <w:szCs w:val="22"/>
              </w:rPr>
            </w:pPr>
            <w:r w:rsidRPr="0048522E">
              <w:rPr>
                <w:rFonts w:asciiTheme="majorBidi" w:hAnsiTheme="majorBidi" w:cstheme="majorBidi"/>
                <w:sz w:val="22"/>
                <w:szCs w:val="22"/>
              </w:rPr>
              <w:t>Палочка-тампон на деревянной основе</w:t>
            </w:r>
          </w:p>
          <w:p w14:paraId="2E5B0C3F" w14:textId="77777777" w:rsidR="0048522E" w:rsidRPr="0048522E" w:rsidRDefault="0048522E" w:rsidP="0048522E">
            <w:pPr>
              <w:jc w:val="center"/>
              <w:rPr>
                <w:rFonts w:asciiTheme="majorBidi" w:hAnsiTheme="majorBidi" w:cstheme="majorBidi"/>
                <w:sz w:val="22"/>
                <w:szCs w:val="22"/>
              </w:rPr>
            </w:pPr>
            <w:r w:rsidRPr="0048522E">
              <w:rPr>
                <w:rFonts w:asciiTheme="majorBidi" w:hAnsiTheme="majorBidi" w:cstheme="majorBidi"/>
                <w:sz w:val="22"/>
                <w:szCs w:val="22"/>
              </w:rPr>
              <w:t>20.42.18.190</w:t>
            </w:r>
          </w:p>
          <w:p w14:paraId="5BAC3889" w14:textId="70949A58" w:rsidR="00736EA8" w:rsidRDefault="00736EA8" w:rsidP="000F569C">
            <w:pPr>
              <w:jc w:val="center"/>
              <w:rPr>
                <w:rFonts w:asciiTheme="majorBidi" w:hAnsiTheme="majorBidi" w:cstheme="majorBidi"/>
                <w:sz w:val="22"/>
                <w:szCs w:val="22"/>
              </w:rPr>
            </w:pPr>
          </w:p>
        </w:tc>
        <w:tc>
          <w:tcPr>
            <w:tcW w:w="3206" w:type="dxa"/>
          </w:tcPr>
          <w:p w14:paraId="6210EC5A" w14:textId="77777777" w:rsidR="0048522E" w:rsidRPr="0048522E" w:rsidRDefault="0048522E" w:rsidP="0048522E">
            <w:pPr>
              <w:widowControl/>
              <w:shd w:val="clear" w:color="auto" w:fill="FFFFFF"/>
              <w:autoSpaceDE/>
              <w:autoSpaceDN/>
              <w:adjustRightInd/>
              <w:rPr>
                <w:rFonts w:asciiTheme="majorBidi" w:hAnsiTheme="majorBidi" w:cstheme="majorBidi"/>
                <w:sz w:val="22"/>
                <w:szCs w:val="22"/>
              </w:rPr>
            </w:pPr>
            <w:r w:rsidRPr="0048522E">
              <w:rPr>
                <w:rFonts w:asciiTheme="majorBidi" w:hAnsiTheme="majorBidi" w:cstheme="majorBidi"/>
                <w:b/>
                <w:bCs/>
                <w:sz w:val="22"/>
                <w:szCs w:val="22"/>
              </w:rPr>
              <w:t>Палочка-тампон</w:t>
            </w:r>
          </w:p>
          <w:p w14:paraId="3E482052" w14:textId="77777777" w:rsidR="0048522E" w:rsidRPr="0048522E" w:rsidRDefault="0048522E" w:rsidP="0048522E">
            <w:pPr>
              <w:widowControl/>
              <w:shd w:val="clear" w:color="auto" w:fill="FFFFFF"/>
              <w:autoSpaceDE/>
              <w:autoSpaceDN/>
              <w:adjustRightInd/>
              <w:rPr>
                <w:rFonts w:asciiTheme="majorBidi" w:hAnsiTheme="majorBidi" w:cstheme="majorBidi"/>
                <w:sz w:val="22"/>
                <w:szCs w:val="22"/>
              </w:rPr>
            </w:pPr>
            <w:r w:rsidRPr="0048522E">
              <w:rPr>
                <w:rFonts w:asciiTheme="majorBidi" w:hAnsiTheme="majorBidi" w:cstheme="majorBidi"/>
                <w:sz w:val="22"/>
                <w:szCs w:val="22"/>
              </w:rPr>
              <w:t>Палочка-тампон нестерильная.</w:t>
            </w:r>
          </w:p>
          <w:p w14:paraId="700CCBA5" w14:textId="77777777" w:rsidR="0048522E" w:rsidRPr="0048522E" w:rsidRDefault="0048522E" w:rsidP="0048522E">
            <w:pPr>
              <w:widowControl/>
              <w:shd w:val="clear" w:color="auto" w:fill="FFFFFF"/>
              <w:autoSpaceDE/>
              <w:autoSpaceDN/>
              <w:adjustRightInd/>
              <w:rPr>
                <w:rFonts w:asciiTheme="majorBidi" w:hAnsiTheme="majorBidi" w:cstheme="majorBidi"/>
                <w:sz w:val="22"/>
                <w:szCs w:val="22"/>
              </w:rPr>
            </w:pPr>
            <w:r w:rsidRPr="0048522E">
              <w:rPr>
                <w:rFonts w:asciiTheme="majorBidi" w:hAnsiTheme="majorBidi" w:cstheme="majorBidi"/>
                <w:sz w:val="22"/>
                <w:szCs w:val="22"/>
              </w:rPr>
              <w:t>Материал: основание - дерево, намотка – хлопок.</w:t>
            </w:r>
          </w:p>
          <w:p w14:paraId="35ED5B53" w14:textId="77777777" w:rsidR="0048522E" w:rsidRPr="0048522E" w:rsidRDefault="0048522E" w:rsidP="0048522E">
            <w:pPr>
              <w:widowControl/>
              <w:shd w:val="clear" w:color="auto" w:fill="FFFFFF"/>
              <w:autoSpaceDE/>
              <w:autoSpaceDN/>
              <w:adjustRightInd/>
              <w:rPr>
                <w:rFonts w:asciiTheme="majorBidi" w:hAnsiTheme="majorBidi" w:cstheme="majorBidi"/>
                <w:sz w:val="22"/>
                <w:szCs w:val="22"/>
              </w:rPr>
            </w:pPr>
            <w:r w:rsidRPr="0048522E">
              <w:rPr>
                <w:rFonts w:asciiTheme="majorBidi" w:hAnsiTheme="majorBidi" w:cstheme="majorBidi"/>
                <w:sz w:val="22"/>
                <w:szCs w:val="22"/>
              </w:rPr>
              <w:t>В упаковке 100 штук.</w:t>
            </w:r>
          </w:p>
          <w:p w14:paraId="6DD545A8" w14:textId="77777777" w:rsidR="0048522E" w:rsidRPr="0048522E" w:rsidRDefault="0048522E" w:rsidP="0048522E">
            <w:pPr>
              <w:widowControl/>
              <w:shd w:val="clear" w:color="auto" w:fill="FFFFFF"/>
              <w:autoSpaceDE/>
              <w:autoSpaceDN/>
              <w:adjustRightInd/>
              <w:rPr>
                <w:rFonts w:asciiTheme="majorBidi" w:hAnsiTheme="majorBidi" w:cstheme="majorBidi"/>
                <w:sz w:val="22"/>
                <w:szCs w:val="22"/>
              </w:rPr>
            </w:pPr>
            <w:r w:rsidRPr="0048522E">
              <w:rPr>
                <w:rFonts w:asciiTheme="majorBidi" w:hAnsiTheme="majorBidi" w:cstheme="majorBidi"/>
                <w:sz w:val="22"/>
                <w:szCs w:val="22"/>
              </w:rPr>
              <w:t>Длина палочки 15 см.</w:t>
            </w:r>
          </w:p>
          <w:p w14:paraId="29DE3B50" w14:textId="2E2F1E1F" w:rsidR="0048522E" w:rsidRPr="0048522E" w:rsidRDefault="0048522E" w:rsidP="0048522E">
            <w:pPr>
              <w:widowControl/>
              <w:shd w:val="clear" w:color="auto" w:fill="FFFFFF"/>
              <w:autoSpaceDE/>
              <w:autoSpaceDN/>
              <w:adjustRightInd/>
              <w:rPr>
                <w:rFonts w:asciiTheme="majorBidi" w:hAnsiTheme="majorBidi" w:cstheme="majorBidi"/>
                <w:sz w:val="22"/>
                <w:szCs w:val="22"/>
              </w:rPr>
            </w:pPr>
            <w:r w:rsidRPr="0048522E">
              <w:rPr>
                <w:rFonts w:asciiTheme="majorBidi" w:hAnsiTheme="majorBidi" w:cstheme="majorBidi"/>
                <w:sz w:val="22"/>
                <w:szCs w:val="22"/>
              </w:rPr>
              <w:t xml:space="preserve">Страна </w:t>
            </w:r>
            <w:r w:rsidR="00717BA8">
              <w:rPr>
                <w:sz w:val="24"/>
                <w:szCs w:val="24"/>
              </w:rPr>
              <w:t>происхождения</w:t>
            </w:r>
            <w:r w:rsidRPr="0048522E">
              <w:rPr>
                <w:rFonts w:asciiTheme="majorBidi" w:hAnsiTheme="majorBidi" w:cstheme="majorBidi"/>
                <w:sz w:val="22"/>
                <w:szCs w:val="22"/>
              </w:rPr>
              <w:t>: УКАЗАТЬ</w:t>
            </w:r>
          </w:p>
          <w:p w14:paraId="7901BBEE" w14:textId="77777777" w:rsidR="00736EA8" w:rsidRPr="00424B37" w:rsidRDefault="00736EA8" w:rsidP="00424B37">
            <w:pPr>
              <w:widowControl/>
              <w:shd w:val="clear" w:color="auto" w:fill="FFFFFF"/>
              <w:autoSpaceDE/>
              <w:autoSpaceDN/>
              <w:adjustRightInd/>
              <w:rPr>
                <w:rFonts w:asciiTheme="majorBidi" w:hAnsiTheme="majorBidi" w:cstheme="majorBidi"/>
                <w:sz w:val="22"/>
                <w:szCs w:val="22"/>
              </w:rPr>
            </w:pPr>
          </w:p>
        </w:tc>
        <w:tc>
          <w:tcPr>
            <w:tcW w:w="851" w:type="dxa"/>
            <w:vAlign w:val="center"/>
          </w:tcPr>
          <w:p w14:paraId="52938355" w14:textId="35246D8F" w:rsidR="00736EA8" w:rsidRDefault="000549AD" w:rsidP="000F569C">
            <w:pPr>
              <w:jc w:val="center"/>
              <w:textAlignment w:val="center"/>
              <w:rPr>
                <w:rFonts w:asciiTheme="majorBidi" w:hAnsiTheme="majorBidi" w:cstheme="majorBidi"/>
                <w:sz w:val="22"/>
                <w:szCs w:val="22"/>
              </w:rPr>
            </w:pPr>
            <w:r>
              <w:rPr>
                <w:rFonts w:asciiTheme="majorBidi" w:hAnsiTheme="majorBidi" w:cstheme="majorBidi"/>
                <w:sz w:val="22"/>
                <w:szCs w:val="22"/>
                <w:lang w:val="en-US"/>
              </w:rPr>
              <w:t>180</w:t>
            </w:r>
            <w:r w:rsidR="0048522E">
              <w:rPr>
                <w:rFonts w:asciiTheme="majorBidi" w:hAnsiTheme="majorBidi" w:cstheme="majorBidi"/>
                <w:sz w:val="22"/>
                <w:szCs w:val="22"/>
              </w:rPr>
              <w:t xml:space="preserve"> упак.</w:t>
            </w:r>
          </w:p>
        </w:tc>
        <w:tc>
          <w:tcPr>
            <w:tcW w:w="1091" w:type="dxa"/>
            <w:vAlign w:val="center"/>
          </w:tcPr>
          <w:p w14:paraId="0022470C" w14:textId="2913AA2A" w:rsidR="00736EA8" w:rsidRDefault="00C2174E" w:rsidP="000F569C">
            <w:pPr>
              <w:jc w:val="center"/>
              <w:textAlignment w:val="center"/>
              <w:rPr>
                <w:rFonts w:asciiTheme="majorBidi" w:hAnsiTheme="majorBidi" w:cstheme="majorBidi"/>
                <w:sz w:val="22"/>
                <w:szCs w:val="22"/>
              </w:rPr>
            </w:pPr>
            <w:r>
              <w:rPr>
                <w:rFonts w:asciiTheme="majorBidi" w:hAnsiTheme="majorBidi" w:cstheme="majorBidi"/>
                <w:sz w:val="22"/>
                <w:szCs w:val="22"/>
              </w:rPr>
              <w:t>292,42</w:t>
            </w:r>
          </w:p>
        </w:tc>
        <w:tc>
          <w:tcPr>
            <w:tcW w:w="1146" w:type="dxa"/>
            <w:vAlign w:val="center"/>
          </w:tcPr>
          <w:p w14:paraId="3E0C51CE" w14:textId="0C7CCCFE" w:rsidR="00736EA8" w:rsidRDefault="00772A94" w:rsidP="000F569C">
            <w:pPr>
              <w:jc w:val="center"/>
              <w:textAlignment w:val="center"/>
              <w:rPr>
                <w:rFonts w:asciiTheme="majorBidi" w:hAnsiTheme="majorBidi" w:cstheme="majorBidi"/>
                <w:sz w:val="22"/>
                <w:szCs w:val="22"/>
              </w:rPr>
            </w:pPr>
            <w:r>
              <w:rPr>
                <w:rFonts w:asciiTheme="majorBidi" w:hAnsiTheme="majorBidi" w:cstheme="majorBidi"/>
                <w:sz w:val="22"/>
                <w:szCs w:val="22"/>
              </w:rPr>
              <w:t>52635,00</w:t>
            </w:r>
          </w:p>
        </w:tc>
      </w:tr>
      <w:tr w:rsidR="00A42398" w:rsidRPr="00691C9A" w14:paraId="7EBA5CD1" w14:textId="77777777" w:rsidTr="0048522E">
        <w:trPr>
          <w:trHeight w:val="295"/>
        </w:trPr>
        <w:tc>
          <w:tcPr>
            <w:tcW w:w="9197" w:type="dxa"/>
            <w:gridSpan w:val="5"/>
            <w:vAlign w:val="center"/>
          </w:tcPr>
          <w:p w14:paraId="202C8CCB" w14:textId="6DC72B2D" w:rsidR="00DC05E1" w:rsidRPr="00691C9A" w:rsidRDefault="00DC05E1" w:rsidP="00036B22">
            <w:pPr>
              <w:jc w:val="right"/>
              <w:textAlignment w:val="center"/>
              <w:rPr>
                <w:rFonts w:asciiTheme="majorBidi" w:hAnsiTheme="majorBidi" w:cstheme="majorBidi"/>
                <w:sz w:val="22"/>
                <w:szCs w:val="22"/>
              </w:rPr>
            </w:pPr>
            <w:r w:rsidRPr="00691C9A">
              <w:rPr>
                <w:rFonts w:asciiTheme="majorBidi" w:hAnsiTheme="majorBidi" w:cstheme="majorBidi"/>
                <w:sz w:val="22"/>
                <w:szCs w:val="22"/>
              </w:rPr>
              <w:t>ИТОГО</w:t>
            </w:r>
          </w:p>
        </w:tc>
        <w:tc>
          <w:tcPr>
            <w:tcW w:w="1146" w:type="dxa"/>
            <w:vAlign w:val="center"/>
          </w:tcPr>
          <w:p w14:paraId="68221632" w14:textId="70FC9725" w:rsidR="00DC05E1" w:rsidRPr="00CF6563" w:rsidRDefault="00772A94" w:rsidP="00DC05E1">
            <w:pPr>
              <w:jc w:val="center"/>
              <w:textAlignment w:val="center"/>
              <w:rPr>
                <w:rFonts w:asciiTheme="majorBidi" w:hAnsiTheme="majorBidi" w:cstheme="majorBidi"/>
                <w:sz w:val="22"/>
                <w:szCs w:val="22"/>
              </w:rPr>
            </w:pPr>
            <w:r>
              <w:rPr>
                <w:rFonts w:asciiTheme="majorBidi" w:hAnsiTheme="majorBidi" w:cstheme="majorBidi"/>
                <w:sz w:val="22"/>
                <w:szCs w:val="22"/>
              </w:rPr>
              <w:t>73785,60</w:t>
            </w:r>
          </w:p>
        </w:tc>
      </w:tr>
    </w:tbl>
    <w:p w14:paraId="2D028AC3" w14:textId="77777777" w:rsidR="002A5B7D" w:rsidRDefault="002A5B7D" w:rsidP="000F563D">
      <w:pPr>
        <w:jc w:val="right"/>
        <w:rPr>
          <w:sz w:val="24"/>
          <w:szCs w:val="24"/>
        </w:rPr>
      </w:pPr>
    </w:p>
    <w:p w14:paraId="62892513" w14:textId="77777777" w:rsidR="002A5B7D" w:rsidRDefault="002A5B7D" w:rsidP="000F563D">
      <w:pPr>
        <w:jc w:val="right"/>
        <w:rPr>
          <w:sz w:val="24"/>
          <w:szCs w:val="24"/>
        </w:rPr>
      </w:pPr>
    </w:p>
    <w:p w14:paraId="16529CC6" w14:textId="77777777" w:rsidR="00036B22" w:rsidRPr="002F7072" w:rsidRDefault="00036B22" w:rsidP="00036B22">
      <w:pPr>
        <w:rPr>
          <w:b/>
          <w:sz w:val="28"/>
          <w:szCs w:val="28"/>
        </w:rPr>
      </w:pPr>
      <w:r>
        <w:rPr>
          <w:b/>
          <w:sz w:val="28"/>
          <w:szCs w:val="28"/>
        </w:rPr>
        <w:t>Если сроки поставки товара отличаются от указанных, то прописать свой срок поставки товара!!!</w:t>
      </w:r>
    </w:p>
    <w:p w14:paraId="7F9DE6CB" w14:textId="77777777" w:rsidR="002A5B7D" w:rsidRDefault="002A5B7D" w:rsidP="000F563D">
      <w:pPr>
        <w:jc w:val="right"/>
        <w:rPr>
          <w:sz w:val="24"/>
          <w:szCs w:val="24"/>
        </w:rPr>
      </w:pPr>
    </w:p>
    <w:p w14:paraId="49958890" w14:textId="77777777" w:rsidR="002A5B7D" w:rsidRDefault="002A5B7D" w:rsidP="000F563D">
      <w:pPr>
        <w:jc w:val="right"/>
        <w:rPr>
          <w:sz w:val="24"/>
          <w:szCs w:val="24"/>
        </w:rPr>
      </w:pPr>
    </w:p>
    <w:p w14:paraId="351D5A56" w14:textId="77777777" w:rsidR="002A5B7D" w:rsidRDefault="002A5B7D" w:rsidP="000F563D">
      <w:pPr>
        <w:jc w:val="right"/>
        <w:rPr>
          <w:sz w:val="24"/>
          <w:szCs w:val="24"/>
        </w:rPr>
      </w:pPr>
    </w:p>
    <w:p w14:paraId="4738155E" w14:textId="77777777" w:rsidR="002A5B7D" w:rsidRDefault="002A5B7D" w:rsidP="000F563D">
      <w:pPr>
        <w:jc w:val="right"/>
        <w:rPr>
          <w:sz w:val="24"/>
          <w:szCs w:val="24"/>
        </w:rPr>
      </w:pPr>
    </w:p>
    <w:p w14:paraId="0CF60DA6" w14:textId="77777777" w:rsidR="0048522E" w:rsidRDefault="0048522E" w:rsidP="000F563D">
      <w:pPr>
        <w:jc w:val="right"/>
        <w:rPr>
          <w:sz w:val="24"/>
          <w:szCs w:val="24"/>
        </w:rPr>
      </w:pPr>
    </w:p>
    <w:p w14:paraId="168B8261" w14:textId="77777777" w:rsidR="0048522E" w:rsidRDefault="0048522E" w:rsidP="000F563D">
      <w:pPr>
        <w:jc w:val="right"/>
        <w:rPr>
          <w:sz w:val="24"/>
          <w:szCs w:val="24"/>
        </w:rPr>
      </w:pPr>
    </w:p>
    <w:p w14:paraId="303013E0" w14:textId="77777777" w:rsidR="0048522E" w:rsidRDefault="0048522E" w:rsidP="000F563D">
      <w:pPr>
        <w:jc w:val="right"/>
        <w:rPr>
          <w:sz w:val="24"/>
          <w:szCs w:val="24"/>
        </w:rPr>
      </w:pPr>
    </w:p>
    <w:p w14:paraId="60409DA7" w14:textId="77777777" w:rsidR="0048522E" w:rsidRDefault="0048522E" w:rsidP="000F563D">
      <w:pPr>
        <w:jc w:val="right"/>
        <w:rPr>
          <w:sz w:val="24"/>
          <w:szCs w:val="24"/>
        </w:rPr>
      </w:pPr>
    </w:p>
    <w:p w14:paraId="019308B8" w14:textId="77777777" w:rsidR="0048522E" w:rsidRDefault="0048522E" w:rsidP="000F563D">
      <w:pPr>
        <w:jc w:val="right"/>
        <w:rPr>
          <w:sz w:val="24"/>
          <w:szCs w:val="24"/>
        </w:rPr>
      </w:pPr>
    </w:p>
    <w:p w14:paraId="368B998A" w14:textId="77777777" w:rsidR="0048522E" w:rsidRDefault="0048522E" w:rsidP="000F563D">
      <w:pPr>
        <w:jc w:val="right"/>
        <w:rPr>
          <w:sz w:val="24"/>
          <w:szCs w:val="24"/>
        </w:rPr>
      </w:pPr>
    </w:p>
    <w:p w14:paraId="779D4DE5" w14:textId="77777777" w:rsidR="0048522E" w:rsidRDefault="0048522E" w:rsidP="000F563D">
      <w:pPr>
        <w:jc w:val="right"/>
        <w:rPr>
          <w:sz w:val="24"/>
          <w:szCs w:val="24"/>
        </w:rPr>
      </w:pPr>
    </w:p>
    <w:p w14:paraId="5B1A2D98" w14:textId="77777777" w:rsidR="00C2174E" w:rsidRDefault="00C2174E" w:rsidP="000F563D">
      <w:pPr>
        <w:jc w:val="right"/>
        <w:rPr>
          <w:sz w:val="24"/>
          <w:szCs w:val="24"/>
        </w:rPr>
      </w:pPr>
    </w:p>
    <w:p w14:paraId="32FCB176" w14:textId="77777777" w:rsidR="00C2174E" w:rsidRDefault="00C2174E" w:rsidP="000F563D">
      <w:pPr>
        <w:jc w:val="right"/>
        <w:rPr>
          <w:sz w:val="24"/>
          <w:szCs w:val="24"/>
        </w:rPr>
      </w:pPr>
    </w:p>
    <w:p w14:paraId="220223C2" w14:textId="77777777" w:rsidR="00C2174E" w:rsidRDefault="00C2174E" w:rsidP="000F563D">
      <w:pPr>
        <w:jc w:val="right"/>
        <w:rPr>
          <w:sz w:val="24"/>
          <w:szCs w:val="24"/>
        </w:rPr>
      </w:pPr>
    </w:p>
    <w:p w14:paraId="1353D4F8" w14:textId="77777777" w:rsidR="00C2174E" w:rsidRDefault="00C2174E" w:rsidP="000F563D">
      <w:pPr>
        <w:jc w:val="right"/>
        <w:rPr>
          <w:sz w:val="24"/>
          <w:szCs w:val="24"/>
        </w:rPr>
      </w:pPr>
    </w:p>
    <w:p w14:paraId="1F01B41C" w14:textId="77777777" w:rsidR="00C2174E" w:rsidRDefault="00C2174E" w:rsidP="000F563D">
      <w:pPr>
        <w:jc w:val="right"/>
        <w:rPr>
          <w:sz w:val="24"/>
          <w:szCs w:val="24"/>
        </w:rPr>
      </w:pPr>
    </w:p>
    <w:p w14:paraId="5C300C8E" w14:textId="77777777" w:rsidR="00C2174E" w:rsidRDefault="00C2174E" w:rsidP="000F563D">
      <w:pPr>
        <w:jc w:val="right"/>
        <w:rPr>
          <w:sz w:val="24"/>
          <w:szCs w:val="24"/>
        </w:rPr>
      </w:pPr>
    </w:p>
    <w:p w14:paraId="5A541E59" w14:textId="77777777" w:rsidR="00C2174E" w:rsidRDefault="00C2174E" w:rsidP="000F563D">
      <w:pPr>
        <w:jc w:val="right"/>
        <w:rPr>
          <w:sz w:val="24"/>
          <w:szCs w:val="24"/>
        </w:rPr>
      </w:pPr>
    </w:p>
    <w:p w14:paraId="41EAC4FF" w14:textId="77777777" w:rsidR="00C2174E" w:rsidRDefault="00C2174E" w:rsidP="000F563D">
      <w:pPr>
        <w:jc w:val="right"/>
        <w:rPr>
          <w:sz w:val="24"/>
          <w:szCs w:val="24"/>
        </w:rPr>
      </w:pPr>
    </w:p>
    <w:p w14:paraId="623900CD" w14:textId="77777777" w:rsidR="00C2174E" w:rsidRDefault="00C2174E" w:rsidP="000F563D">
      <w:pPr>
        <w:jc w:val="right"/>
        <w:rPr>
          <w:sz w:val="24"/>
          <w:szCs w:val="24"/>
        </w:rPr>
      </w:pPr>
    </w:p>
    <w:p w14:paraId="2587D6AB" w14:textId="77777777" w:rsidR="00C2174E" w:rsidRDefault="00C2174E" w:rsidP="000F563D">
      <w:pPr>
        <w:jc w:val="right"/>
        <w:rPr>
          <w:sz w:val="24"/>
          <w:szCs w:val="24"/>
        </w:rPr>
      </w:pPr>
    </w:p>
    <w:p w14:paraId="14939A69" w14:textId="77777777" w:rsidR="00C2174E" w:rsidRDefault="00C2174E" w:rsidP="000F563D">
      <w:pPr>
        <w:jc w:val="right"/>
        <w:rPr>
          <w:sz w:val="24"/>
          <w:szCs w:val="24"/>
        </w:rPr>
      </w:pPr>
    </w:p>
    <w:p w14:paraId="347A5792" w14:textId="77777777" w:rsidR="00C2174E" w:rsidRDefault="00C2174E" w:rsidP="000F563D">
      <w:pPr>
        <w:jc w:val="right"/>
        <w:rPr>
          <w:sz w:val="24"/>
          <w:szCs w:val="24"/>
        </w:rPr>
      </w:pPr>
    </w:p>
    <w:p w14:paraId="0D836C7C" w14:textId="77777777" w:rsidR="00C2174E" w:rsidRDefault="00C2174E" w:rsidP="000F563D">
      <w:pPr>
        <w:jc w:val="right"/>
        <w:rPr>
          <w:sz w:val="24"/>
          <w:szCs w:val="24"/>
        </w:rPr>
      </w:pPr>
    </w:p>
    <w:p w14:paraId="4F6AADC0" w14:textId="77777777" w:rsidR="00C2174E" w:rsidRDefault="00C2174E" w:rsidP="000F563D">
      <w:pPr>
        <w:jc w:val="right"/>
        <w:rPr>
          <w:sz w:val="24"/>
          <w:szCs w:val="24"/>
        </w:rPr>
      </w:pPr>
    </w:p>
    <w:p w14:paraId="723B147F" w14:textId="77777777" w:rsidR="002A5B7D" w:rsidRDefault="002A5B7D" w:rsidP="00DA210E">
      <w:pPr>
        <w:rPr>
          <w:sz w:val="24"/>
          <w:szCs w:val="24"/>
        </w:rPr>
      </w:pPr>
    </w:p>
    <w:p w14:paraId="6E0B5A45" w14:textId="77777777" w:rsidR="002A5B7D" w:rsidRDefault="002A5B7D" w:rsidP="000F563D">
      <w:pPr>
        <w:jc w:val="right"/>
        <w:rPr>
          <w:sz w:val="24"/>
          <w:szCs w:val="24"/>
        </w:rPr>
      </w:pPr>
    </w:p>
    <w:p w14:paraId="6F923E23" w14:textId="77777777" w:rsidR="00036B22" w:rsidRDefault="00036B22" w:rsidP="000F563D">
      <w:pPr>
        <w:jc w:val="right"/>
        <w:rPr>
          <w:sz w:val="24"/>
          <w:szCs w:val="24"/>
        </w:rPr>
      </w:pPr>
    </w:p>
    <w:p w14:paraId="77025B1E" w14:textId="77777777" w:rsidR="00036B22" w:rsidRDefault="00036B22" w:rsidP="000F563D">
      <w:pPr>
        <w:jc w:val="right"/>
        <w:rPr>
          <w:sz w:val="24"/>
          <w:szCs w:val="24"/>
        </w:rPr>
      </w:pPr>
    </w:p>
    <w:p w14:paraId="53178471" w14:textId="77777777" w:rsidR="002A5B7D" w:rsidRDefault="002A5B7D"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r w:rsidR="00A80CF5">
        <w:rPr>
          <w:sz w:val="24"/>
          <w:szCs w:val="24"/>
          <w:lang w:eastAsia="ar-SA"/>
        </w:rPr>
        <w:t xml:space="preserve"> </w:t>
      </w:r>
      <w:r w:rsidRPr="00BB280B">
        <w:rPr>
          <w:sz w:val="24"/>
          <w:szCs w:val="24"/>
          <w:lang w:eastAsia="ar-SA"/>
        </w:rPr>
        <w:t xml:space="preserve">  »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6C9813D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lastRenderedPageBreak/>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Pr="000C2951"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                                     )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Pr="000C2951"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A251E8C" w14:textId="2BEC1EC0"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Pr="000C2951"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P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lastRenderedPageBreak/>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6196F331" w14:textId="197AF8A8"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sidR="00912CA7">
        <w:rPr>
          <w:sz w:val="24"/>
          <w:szCs w:val="24"/>
          <w:lang w:eastAsia="ar-SA"/>
        </w:rPr>
        <w:t>Д</w:t>
      </w:r>
      <w:r w:rsidRPr="00BB280B">
        <w:rPr>
          <w:sz w:val="24"/>
          <w:szCs w:val="24"/>
          <w:lang w:eastAsia="ar-SA"/>
        </w:rPr>
        <w:t>оговора.</w:t>
      </w:r>
    </w:p>
    <w:p w14:paraId="76FC7AE2" w14:textId="6AB31A4B"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8.3. Все изменения и дополнения к настоящему </w:t>
      </w:r>
      <w:r w:rsidR="00912CA7">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4F03395F" w14:textId="45476FEF"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sidR="00912CA7">
        <w:rPr>
          <w:sz w:val="24"/>
          <w:szCs w:val="24"/>
          <w:lang w:eastAsia="ar-SA"/>
        </w:rPr>
        <w:t xml:space="preserve"> календарных</w:t>
      </w:r>
      <w:r w:rsidRPr="00BB280B">
        <w:rPr>
          <w:sz w:val="24"/>
          <w:szCs w:val="24"/>
          <w:lang w:eastAsia="ar-SA"/>
        </w:rPr>
        <w:t xml:space="preserve"> дней.</w:t>
      </w:r>
    </w:p>
    <w:p w14:paraId="49BCC25C" w14:textId="27897AE6"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8.5. Настоящий </w:t>
      </w:r>
      <w:r w:rsidR="00912CA7">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sidR="00912CA7">
        <w:rPr>
          <w:sz w:val="24"/>
          <w:szCs w:val="24"/>
          <w:lang w:eastAsia="ar-SA"/>
        </w:rPr>
        <w:t>С</w:t>
      </w:r>
      <w:r w:rsidRPr="00BB280B">
        <w:rPr>
          <w:sz w:val="24"/>
          <w:szCs w:val="24"/>
          <w:lang w:eastAsia="ar-SA"/>
        </w:rPr>
        <w:t>тороны.</w:t>
      </w:r>
    </w:p>
    <w:p w14:paraId="69791CE2"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65605A8"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D23EC08" w14:textId="77777777"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8.8.  Перечень приложений к Договору:</w:t>
      </w:r>
    </w:p>
    <w:p w14:paraId="362294E5" w14:textId="77777777" w:rsidR="00BB280B" w:rsidRPr="00BB280B" w:rsidRDefault="00BB280B" w:rsidP="00BB280B">
      <w:pPr>
        <w:widowControl/>
        <w:tabs>
          <w:tab w:val="left" w:pos="1080"/>
        </w:tabs>
        <w:suppressAutoHyphens/>
        <w:autoSpaceDE/>
        <w:autoSpaceDN/>
        <w:adjustRightInd/>
        <w:ind w:left="360"/>
        <w:jc w:val="both"/>
        <w:rPr>
          <w:sz w:val="24"/>
          <w:szCs w:val="24"/>
          <w:lang w:eastAsia="ar-SA"/>
        </w:rPr>
      </w:pPr>
      <w:r w:rsidRPr="00BB280B">
        <w:rPr>
          <w:sz w:val="24"/>
          <w:szCs w:val="24"/>
          <w:lang w:eastAsia="ar-SA"/>
        </w:rPr>
        <w:tab/>
        <w:t>- Приложение № 1 Спецификация;</w:t>
      </w:r>
    </w:p>
    <w:p w14:paraId="67B6F28D" w14:textId="77777777" w:rsidR="00BB280B" w:rsidRPr="00BB280B" w:rsidRDefault="00BB280B" w:rsidP="00BB280B">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7083F17F" w14:textId="77777777" w:rsidR="00BB280B" w:rsidRPr="00BB280B" w:rsidRDefault="00BB280B" w:rsidP="00BB280B">
      <w:pPr>
        <w:widowControl/>
        <w:suppressAutoHyphens/>
        <w:autoSpaceDE/>
        <w:autoSpaceDN/>
        <w:adjustRightInd/>
        <w:jc w:val="both"/>
        <w:rPr>
          <w:sz w:val="24"/>
          <w:szCs w:val="24"/>
          <w:lang w:eastAsia="ar-SA"/>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r>
            <w:r w:rsidRPr="00336511">
              <w:rPr>
                <w:sz w:val="22"/>
                <w:szCs w:val="22"/>
              </w:rPr>
              <w:lastRenderedPageBreak/>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7777777" w:rsidR="00CF6563" w:rsidRPr="00336511" w:rsidRDefault="00CF6563" w:rsidP="00CF6563">
            <w:pPr>
              <w:spacing w:line="276" w:lineRule="auto"/>
              <w:jc w:val="both"/>
              <w:rPr>
                <w:sz w:val="22"/>
                <w:szCs w:val="22"/>
              </w:rPr>
            </w:pPr>
            <w:r w:rsidRPr="00336511">
              <w:rPr>
                <w:sz w:val="22"/>
                <w:szCs w:val="22"/>
              </w:rPr>
              <w:t>Р/с 03224643170000002800</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r w:rsidRPr="00336511">
              <w:rPr>
                <w:sz w:val="22"/>
                <w:szCs w:val="22"/>
              </w:rPr>
              <w:t>кор/сч.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020713CC" w14:textId="66168153" w:rsidR="00BB280B" w:rsidRPr="00BB280B" w:rsidRDefault="00BB280B" w:rsidP="00CF6563">
      <w:pPr>
        <w:widowControl/>
        <w:suppressAutoHyphens/>
        <w:autoSpaceDE/>
        <w:autoSpaceDN/>
        <w:adjustRightInd/>
        <w:ind w:left="-142"/>
        <w:rPr>
          <w:b/>
          <w:sz w:val="24"/>
          <w:szCs w:val="24"/>
          <w:lang w:eastAsia="ar-SA"/>
        </w:rPr>
      </w:pPr>
      <w:r w:rsidRPr="00BB280B">
        <w:rPr>
          <w:sz w:val="24"/>
          <w:lang w:eastAsia="ar-SA"/>
        </w:rPr>
        <w:t xml:space="preserve">  </w:t>
      </w:r>
    </w:p>
    <w:p w14:paraId="648F1EB9" w14:textId="77777777" w:rsidR="00BB280B" w:rsidRPr="00BB280B" w:rsidRDefault="00BB280B" w:rsidP="00BB280B">
      <w:pPr>
        <w:widowControl/>
        <w:suppressAutoHyphens/>
        <w:autoSpaceDE/>
        <w:autoSpaceDN/>
        <w:adjustRightInd/>
        <w:rPr>
          <w:b/>
          <w:sz w:val="22"/>
          <w:szCs w:val="22"/>
          <w:lang w:eastAsia="ar-SA"/>
        </w:rPr>
        <w:sectPr w:rsidR="00BB280B" w:rsidRPr="00BB280B" w:rsidSect="00EA6039">
          <w:footnotePr>
            <w:pos w:val="beneathText"/>
          </w:footnotePr>
          <w:type w:val="continuous"/>
          <w:pgSz w:w="11905" w:h="16837"/>
          <w:pgMar w:top="720" w:right="720" w:bottom="720" w:left="720" w:header="720" w:footer="720" w:gutter="0"/>
          <w:cols w:space="720"/>
          <w:docGrid w:linePitch="360"/>
        </w:sectPr>
      </w:pP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  »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1"/>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Поставщика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 xml:space="preserve"> г.</w:t>
            </w:r>
          </w:p>
          <w:bookmarkEnd w:id="2"/>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3"/>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B841" w14:textId="77777777" w:rsidR="00F53A70" w:rsidRDefault="00F53A70">
      <w:r>
        <w:separator/>
      </w:r>
    </w:p>
  </w:endnote>
  <w:endnote w:type="continuationSeparator" w:id="0">
    <w:p w14:paraId="6979A2CD" w14:textId="77777777" w:rsidR="00F53A70" w:rsidRDefault="00F5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886F" w14:textId="77777777" w:rsidR="00F53A70" w:rsidRDefault="00F53A70">
      <w:r>
        <w:separator/>
      </w:r>
    </w:p>
  </w:footnote>
  <w:footnote w:type="continuationSeparator" w:id="0">
    <w:p w14:paraId="2417B4C1" w14:textId="77777777" w:rsidR="00F53A70" w:rsidRDefault="00F5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4E3D"/>
    <w:rsid w:val="000361A8"/>
    <w:rsid w:val="00036B22"/>
    <w:rsid w:val="00041FA6"/>
    <w:rsid w:val="000424C2"/>
    <w:rsid w:val="00043D8D"/>
    <w:rsid w:val="00045E02"/>
    <w:rsid w:val="00045F4A"/>
    <w:rsid w:val="00045FFD"/>
    <w:rsid w:val="00047FB6"/>
    <w:rsid w:val="00051396"/>
    <w:rsid w:val="000514B7"/>
    <w:rsid w:val="0005453C"/>
    <w:rsid w:val="000549AD"/>
    <w:rsid w:val="00054D29"/>
    <w:rsid w:val="0005529B"/>
    <w:rsid w:val="000553D4"/>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2E21"/>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7972"/>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231D"/>
    <w:rsid w:val="003F39AB"/>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066"/>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3969"/>
    <w:rsid w:val="004842CA"/>
    <w:rsid w:val="0048522E"/>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0171"/>
    <w:rsid w:val="005C0A3C"/>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D75E3"/>
    <w:rsid w:val="005E0D64"/>
    <w:rsid w:val="005E11B4"/>
    <w:rsid w:val="005E1BD7"/>
    <w:rsid w:val="005E21D0"/>
    <w:rsid w:val="005E3353"/>
    <w:rsid w:val="005E4125"/>
    <w:rsid w:val="005E5437"/>
    <w:rsid w:val="005E5B38"/>
    <w:rsid w:val="005E66C5"/>
    <w:rsid w:val="005F0CB7"/>
    <w:rsid w:val="005F27C9"/>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17BA8"/>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6DEF"/>
    <w:rsid w:val="007578BD"/>
    <w:rsid w:val="0076072B"/>
    <w:rsid w:val="00761067"/>
    <w:rsid w:val="00761A46"/>
    <w:rsid w:val="00761A62"/>
    <w:rsid w:val="00762DB3"/>
    <w:rsid w:val="00764536"/>
    <w:rsid w:val="00765057"/>
    <w:rsid w:val="00765921"/>
    <w:rsid w:val="00767BD2"/>
    <w:rsid w:val="007709F0"/>
    <w:rsid w:val="00771F57"/>
    <w:rsid w:val="00772A94"/>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2E3"/>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2FE1"/>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877"/>
    <w:rsid w:val="00AC1B53"/>
    <w:rsid w:val="00AC3CAD"/>
    <w:rsid w:val="00AC53FB"/>
    <w:rsid w:val="00AC5C45"/>
    <w:rsid w:val="00AC6913"/>
    <w:rsid w:val="00AC6B68"/>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3DCE"/>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174E"/>
    <w:rsid w:val="00C22287"/>
    <w:rsid w:val="00C22970"/>
    <w:rsid w:val="00C23998"/>
    <w:rsid w:val="00C23E5E"/>
    <w:rsid w:val="00C249D4"/>
    <w:rsid w:val="00C26B27"/>
    <w:rsid w:val="00C278A0"/>
    <w:rsid w:val="00C3102A"/>
    <w:rsid w:val="00C327CD"/>
    <w:rsid w:val="00C32FF6"/>
    <w:rsid w:val="00C34970"/>
    <w:rsid w:val="00C3719C"/>
    <w:rsid w:val="00C40F05"/>
    <w:rsid w:val="00C40FFA"/>
    <w:rsid w:val="00C411FE"/>
    <w:rsid w:val="00C45046"/>
    <w:rsid w:val="00C4677A"/>
    <w:rsid w:val="00C46E7E"/>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1491"/>
    <w:rsid w:val="00D82520"/>
    <w:rsid w:val="00D826E9"/>
    <w:rsid w:val="00D83057"/>
    <w:rsid w:val="00D845A0"/>
    <w:rsid w:val="00D84A4C"/>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1D4"/>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06"/>
    <w:rsid w:val="00E33810"/>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5F1D"/>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357A"/>
    <w:rsid w:val="00F44EE9"/>
    <w:rsid w:val="00F45D40"/>
    <w:rsid w:val="00F5121C"/>
    <w:rsid w:val="00F53A7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5D6"/>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1873</TotalTime>
  <Pages>12</Pages>
  <Words>4842</Words>
  <Characters>27602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32380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Zakupki.Pni.PC2</cp:lastModifiedBy>
  <cp:revision>104</cp:revision>
  <cp:lastPrinted>2026-06-16T07:26:00Z</cp:lastPrinted>
  <dcterms:created xsi:type="dcterms:W3CDTF">2025-02-28T05:54:00Z</dcterms:created>
  <dcterms:modified xsi:type="dcterms:W3CDTF">2026-06-16T07:33:00Z</dcterms:modified>
</cp:coreProperties>
</file>