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40EB7D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6D7073">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F0A5159"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8E18E4" w:rsidRPr="008E18E4">
        <w:rPr>
          <w:rFonts w:asciiTheme="majorBidi" w:hAnsiTheme="majorBidi" w:cstheme="majorBidi"/>
          <w:b/>
          <w:bCs/>
          <w:i/>
          <w:iCs/>
          <w:sz w:val="22"/>
          <w:szCs w:val="22"/>
        </w:rPr>
        <w:t>1</w:t>
      </w:r>
      <w:r w:rsidR="008E18E4">
        <w:rPr>
          <w:rFonts w:asciiTheme="majorBidi" w:hAnsiTheme="majorBidi" w:cstheme="majorBidi"/>
          <w:b/>
          <w:bCs/>
          <w:i/>
          <w:iCs/>
          <w:sz w:val="22"/>
          <w:szCs w:val="22"/>
        </w:rPr>
        <w:t>20 465</w:t>
      </w:r>
      <w:r w:rsidR="008E18E4" w:rsidRPr="008E18E4">
        <w:rPr>
          <w:rFonts w:asciiTheme="majorBidi" w:hAnsiTheme="majorBidi" w:cstheme="majorBidi"/>
          <w:b/>
          <w:bCs/>
          <w:i/>
          <w:iCs/>
          <w:sz w:val="22"/>
          <w:szCs w:val="22"/>
        </w:rPr>
        <w:t xml:space="preserve"> </w:t>
      </w:r>
      <w:r w:rsidR="00703D33" w:rsidRPr="008E18E4">
        <w:rPr>
          <w:b/>
          <w:i/>
          <w:sz w:val="24"/>
          <w:szCs w:val="24"/>
        </w:rPr>
        <w:t>(</w:t>
      </w:r>
      <w:r w:rsidR="008E18E4" w:rsidRPr="008E18E4">
        <w:rPr>
          <w:b/>
          <w:i/>
          <w:sz w:val="24"/>
          <w:szCs w:val="24"/>
        </w:rPr>
        <w:t>сто</w:t>
      </w:r>
      <w:r w:rsidR="008E18E4">
        <w:rPr>
          <w:b/>
          <w:i/>
          <w:sz w:val="24"/>
          <w:szCs w:val="24"/>
        </w:rPr>
        <w:t xml:space="preserve"> двадцать тысяч четыреста шестьдесят пять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8E18E4">
        <w:rPr>
          <w:b/>
          <w:i/>
          <w:sz w:val="24"/>
          <w:szCs w:val="24"/>
        </w:rPr>
        <w:t>50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F433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B75D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46397BC1"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8E18E4">
        <w:rPr>
          <w:b/>
          <w:i/>
          <w:sz w:val="24"/>
          <w:szCs w:val="24"/>
        </w:rPr>
        <w:t>7</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039B112E"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80235" w:rsidRPr="00D80235">
        <w:rPr>
          <w:sz w:val="24"/>
          <w:szCs w:val="24"/>
        </w:rPr>
        <w:t>2</w:t>
      </w:r>
      <w:r w:rsidR="008E18E4">
        <w:rPr>
          <w:sz w:val="24"/>
          <w:szCs w:val="24"/>
        </w:rPr>
        <w:t>1</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5920D355"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80235" w:rsidRPr="00D80235">
        <w:rPr>
          <w:sz w:val="24"/>
          <w:szCs w:val="24"/>
        </w:rPr>
        <w:t>2</w:t>
      </w:r>
      <w:r w:rsidR="008E18E4">
        <w:rPr>
          <w:sz w:val="24"/>
          <w:szCs w:val="24"/>
        </w:rPr>
        <w:t>5</w:t>
      </w:r>
      <w:r w:rsidR="00F3581B" w:rsidRPr="00D80235">
        <w:rPr>
          <w:sz w:val="24"/>
          <w:szCs w:val="24"/>
        </w:rPr>
        <w:t>.</w:t>
      </w:r>
      <w:r w:rsidR="00CF6563" w:rsidRPr="00D80235">
        <w:rPr>
          <w:sz w:val="24"/>
          <w:szCs w:val="24"/>
        </w:rPr>
        <w:t>0</w:t>
      </w:r>
      <w:r w:rsidR="00187783">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24F09E49" w14:textId="5B584AE7" w:rsidR="00D85220" w:rsidRPr="008E18E4" w:rsidRDefault="00D85220" w:rsidP="008E18E4">
      <w:pPr>
        <w:ind w:firstLine="709"/>
        <w:jc w:val="both"/>
        <w:rPr>
          <w:sz w:val="24"/>
          <w:szCs w:val="24"/>
        </w:rPr>
      </w:pPr>
      <w:bookmarkStart w:id="0" w:name="_Hlk221888801"/>
      <w:r w:rsidRPr="008E18E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5172D18F"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8E18E4">
        <w:rPr>
          <w:rFonts w:asciiTheme="majorBidi" w:hAnsiTheme="majorBidi" w:cstheme="majorBidi"/>
          <w:bCs/>
          <w:sz w:val="24"/>
          <w:szCs w:val="24"/>
        </w:rPr>
        <w:t>. 74</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3CDE4B32" w:rsidR="00D85220" w:rsidRPr="008E18E4" w:rsidRDefault="00D85220" w:rsidP="008E18E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8E18E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1BEC1294" w14:textId="77777777" w:rsidR="00D85220" w:rsidRDefault="00D85220" w:rsidP="00D85220">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F092BB0" w14:textId="77777777" w:rsidR="009A4123" w:rsidRPr="00E3324E" w:rsidRDefault="009A4123" w:rsidP="00D85220">
      <w:pPr>
        <w:pStyle w:val="af6"/>
        <w:spacing w:beforeAutospacing="0" w:afterAutospacing="0"/>
        <w:ind w:firstLine="709"/>
        <w:jc w:val="both"/>
        <w:rPr>
          <w:rFonts w:asciiTheme="majorBidi" w:hAnsiTheme="majorBidi" w:cstheme="majorBidi"/>
          <w:szCs w:val="24"/>
        </w:rPr>
      </w:pP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4"/>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lastRenderedPageBreak/>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lastRenderedPageBreak/>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51AB4714" w14:textId="77777777" w:rsidR="008E18E4" w:rsidRDefault="008E18E4" w:rsidP="001308F4">
      <w:pPr>
        <w:jc w:val="right"/>
        <w:rPr>
          <w:sz w:val="24"/>
          <w:szCs w:val="24"/>
        </w:rPr>
      </w:pPr>
    </w:p>
    <w:p w14:paraId="599A6731" w14:textId="77777777" w:rsidR="008E18E4" w:rsidRDefault="008E18E4" w:rsidP="001308F4">
      <w:pPr>
        <w:jc w:val="right"/>
        <w:rPr>
          <w:sz w:val="24"/>
          <w:szCs w:val="24"/>
        </w:rPr>
      </w:pPr>
    </w:p>
    <w:p w14:paraId="213AFA6F" w14:textId="77777777" w:rsidR="008E18E4" w:rsidRDefault="008E18E4" w:rsidP="001308F4">
      <w:pPr>
        <w:jc w:val="right"/>
        <w:rPr>
          <w:sz w:val="24"/>
          <w:szCs w:val="24"/>
        </w:rPr>
      </w:pPr>
    </w:p>
    <w:p w14:paraId="7ADB2C67" w14:textId="77777777" w:rsidR="008E18E4" w:rsidRDefault="008E18E4" w:rsidP="001308F4">
      <w:pPr>
        <w:jc w:val="right"/>
        <w:rPr>
          <w:sz w:val="24"/>
          <w:szCs w:val="24"/>
        </w:rPr>
      </w:pPr>
    </w:p>
    <w:p w14:paraId="4764BA6C" w14:textId="77777777" w:rsidR="008E18E4" w:rsidRDefault="008E18E4"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627" w:type="dxa"/>
        <w:tblLayout w:type="fixed"/>
        <w:tblLook w:val="04A0" w:firstRow="1" w:lastRow="0" w:firstColumn="1" w:lastColumn="0" w:noHBand="0" w:noVBand="1"/>
      </w:tblPr>
      <w:tblGrid>
        <w:gridCol w:w="540"/>
        <w:gridCol w:w="2045"/>
        <w:gridCol w:w="4073"/>
        <w:gridCol w:w="708"/>
        <w:gridCol w:w="815"/>
        <w:gridCol w:w="1170"/>
        <w:gridCol w:w="1276"/>
      </w:tblGrid>
      <w:tr w:rsidR="00F41BB2" w:rsidRPr="0063608D" w14:paraId="7B7FF275" w14:textId="77777777" w:rsidTr="008E18E4">
        <w:tc>
          <w:tcPr>
            <w:tcW w:w="540" w:type="dxa"/>
          </w:tcPr>
          <w:p w14:paraId="40B501EA" w14:textId="6090C5A0" w:rsidR="00AD0043" w:rsidRPr="0063608D" w:rsidRDefault="00AD0043" w:rsidP="007B6766">
            <w:pPr>
              <w:jc w:val="center"/>
              <w:rPr>
                <w:bCs/>
                <w:sz w:val="22"/>
                <w:szCs w:val="22"/>
              </w:rPr>
            </w:pPr>
            <w:r w:rsidRPr="0063608D">
              <w:rPr>
                <w:bCs/>
                <w:sz w:val="22"/>
                <w:szCs w:val="22"/>
              </w:rPr>
              <w:t>№ п/п</w:t>
            </w:r>
          </w:p>
        </w:tc>
        <w:tc>
          <w:tcPr>
            <w:tcW w:w="2045" w:type="dxa"/>
          </w:tcPr>
          <w:p w14:paraId="7B173BDB" w14:textId="089F3852" w:rsidR="00AD0043" w:rsidRPr="0063608D" w:rsidRDefault="00AD0043" w:rsidP="007B6766">
            <w:pPr>
              <w:jc w:val="center"/>
              <w:rPr>
                <w:bCs/>
                <w:sz w:val="22"/>
                <w:szCs w:val="22"/>
              </w:rPr>
            </w:pPr>
            <w:r w:rsidRPr="0063608D">
              <w:rPr>
                <w:bCs/>
                <w:sz w:val="22"/>
                <w:szCs w:val="22"/>
              </w:rPr>
              <w:t>Наименование</w:t>
            </w:r>
          </w:p>
        </w:tc>
        <w:tc>
          <w:tcPr>
            <w:tcW w:w="4073" w:type="dxa"/>
          </w:tcPr>
          <w:p w14:paraId="45603632" w14:textId="2AD0BC4D" w:rsidR="00AD0043" w:rsidRPr="0063608D" w:rsidRDefault="00AD0043" w:rsidP="007B6766">
            <w:pPr>
              <w:jc w:val="center"/>
              <w:rPr>
                <w:bCs/>
                <w:sz w:val="22"/>
                <w:szCs w:val="22"/>
              </w:rPr>
            </w:pPr>
            <w:r w:rsidRPr="0063608D">
              <w:rPr>
                <w:bCs/>
                <w:sz w:val="22"/>
                <w:szCs w:val="22"/>
              </w:rPr>
              <w:t>Описание</w:t>
            </w:r>
          </w:p>
        </w:tc>
        <w:tc>
          <w:tcPr>
            <w:tcW w:w="708" w:type="dxa"/>
          </w:tcPr>
          <w:p w14:paraId="170BFCE6" w14:textId="2C91290C" w:rsidR="00AD0043" w:rsidRPr="0063608D" w:rsidRDefault="00AD0043" w:rsidP="007B6766">
            <w:pPr>
              <w:jc w:val="center"/>
              <w:rPr>
                <w:bCs/>
                <w:sz w:val="22"/>
                <w:szCs w:val="22"/>
              </w:rPr>
            </w:pPr>
            <w:r w:rsidRPr="0063608D">
              <w:rPr>
                <w:bCs/>
                <w:sz w:val="22"/>
                <w:szCs w:val="22"/>
              </w:rPr>
              <w:t>Кол-во</w:t>
            </w:r>
          </w:p>
        </w:tc>
        <w:tc>
          <w:tcPr>
            <w:tcW w:w="815" w:type="dxa"/>
          </w:tcPr>
          <w:p w14:paraId="41F1CA23" w14:textId="131E3A0F" w:rsidR="00AD0043" w:rsidRPr="0063608D" w:rsidRDefault="00AD0043" w:rsidP="007B6766">
            <w:pPr>
              <w:jc w:val="center"/>
              <w:rPr>
                <w:bCs/>
                <w:sz w:val="22"/>
                <w:szCs w:val="22"/>
              </w:rPr>
            </w:pPr>
            <w:r w:rsidRPr="0063608D">
              <w:rPr>
                <w:bCs/>
                <w:sz w:val="22"/>
                <w:szCs w:val="22"/>
              </w:rPr>
              <w:t>Ед. измерения</w:t>
            </w:r>
          </w:p>
        </w:tc>
        <w:tc>
          <w:tcPr>
            <w:tcW w:w="1170" w:type="dxa"/>
          </w:tcPr>
          <w:p w14:paraId="73E47E99" w14:textId="71C6251C" w:rsidR="00AD0043" w:rsidRPr="0063608D" w:rsidRDefault="00AD0043" w:rsidP="007B6766">
            <w:pPr>
              <w:jc w:val="center"/>
              <w:rPr>
                <w:bCs/>
                <w:sz w:val="22"/>
                <w:szCs w:val="22"/>
              </w:rPr>
            </w:pPr>
            <w:r w:rsidRPr="0063608D">
              <w:rPr>
                <w:bCs/>
                <w:sz w:val="22"/>
                <w:szCs w:val="22"/>
              </w:rPr>
              <w:t>Цена за ед. (руб.)</w:t>
            </w:r>
          </w:p>
        </w:tc>
        <w:tc>
          <w:tcPr>
            <w:tcW w:w="1276" w:type="dxa"/>
          </w:tcPr>
          <w:p w14:paraId="3493C3AD" w14:textId="77777777" w:rsidR="00AD0043" w:rsidRPr="0063608D" w:rsidRDefault="00AD0043" w:rsidP="007B6766">
            <w:pPr>
              <w:jc w:val="center"/>
              <w:rPr>
                <w:bCs/>
                <w:sz w:val="22"/>
                <w:szCs w:val="22"/>
              </w:rPr>
            </w:pPr>
            <w:r w:rsidRPr="0063608D">
              <w:rPr>
                <w:bCs/>
                <w:sz w:val="22"/>
                <w:szCs w:val="22"/>
              </w:rPr>
              <w:t>Общая сумма</w:t>
            </w:r>
          </w:p>
          <w:p w14:paraId="1FD9A447" w14:textId="3F51F1E7" w:rsidR="00AD0043" w:rsidRPr="0063608D" w:rsidRDefault="00AD0043" w:rsidP="007B6766">
            <w:pPr>
              <w:jc w:val="center"/>
              <w:rPr>
                <w:bCs/>
                <w:sz w:val="22"/>
                <w:szCs w:val="22"/>
              </w:rPr>
            </w:pPr>
            <w:r w:rsidRPr="0063608D">
              <w:rPr>
                <w:bCs/>
                <w:sz w:val="22"/>
                <w:szCs w:val="22"/>
              </w:rPr>
              <w:t>(руб.)</w:t>
            </w:r>
          </w:p>
        </w:tc>
      </w:tr>
      <w:tr w:rsidR="00F41BB2" w:rsidRPr="0063608D" w14:paraId="1603B9FF" w14:textId="77777777" w:rsidTr="008E18E4">
        <w:tc>
          <w:tcPr>
            <w:tcW w:w="540" w:type="dxa"/>
          </w:tcPr>
          <w:p w14:paraId="76857B52" w14:textId="45B9FBD7" w:rsidR="00AD0043" w:rsidRPr="0063608D" w:rsidRDefault="00AD0043" w:rsidP="007B6766">
            <w:pPr>
              <w:jc w:val="center"/>
              <w:rPr>
                <w:bCs/>
                <w:sz w:val="22"/>
                <w:szCs w:val="22"/>
              </w:rPr>
            </w:pPr>
            <w:r w:rsidRPr="0063608D">
              <w:rPr>
                <w:bCs/>
                <w:sz w:val="22"/>
                <w:szCs w:val="22"/>
              </w:rPr>
              <w:t>1</w:t>
            </w:r>
          </w:p>
        </w:tc>
        <w:tc>
          <w:tcPr>
            <w:tcW w:w="2045" w:type="dxa"/>
          </w:tcPr>
          <w:p w14:paraId="50B65EB3" w14:textId="77777777" w:rsidR="00D80235" w:rsidRPr="0063608D" w:rsidRDefault="00D80235" w:rsidP="007B6766">
            <w:pPr>
              <w:jc w:val="center"/>
              <w:rPr>
                <w:bCs/>
                <w:sz w:val="22"/>
                <w:szCs w:val="22"/>
              </w:rPr>
            </w:pPr>
          </w:p>
          <w:p w14:paraId="301CEDF0" w14:textId="77777777" w:rsidR="006D7073" w:rsidRPr="0063608D" w:rsidRDefault="006D7073" w:rsidP="006D7073">
            <w:pPr>
              <w:jc w:val="center"/>
              <w:rPr>
                <w:sz w:val="22"/>
                <w:szCs w:val="22"/>
              </w:rPr>
            </w:pPr>
            <w:r w:rsidRPr="0063608D">
              <w:rPr>
                <w:sz w:val="22"/>
                <w:szCs w:val="22"/>
              </w:rPr>
              <w:t>Контейнер для сбора колюще-режущих медицинских отходов класса Б</w:t>
            </w:r>
          </w:p>
          <w:p w14:paraId="79D8ECB3" w14:textId="0AC89BA6" w:rsidR="00D80235" w:rsidRPr="0063608D" w:rsidRDefault="00420255" w:rsidP="006D7073">
            <w:pPr>
              <w:jc w:val="center"/>
              <w:rPr>
                <w:bCs/>
                <w:sz w:val="22"/>
                <w:szCs w:val="22"/>
              </w:rPr>
            </w:pPr>
            <w:r w:rsidRPr="0063608D">
              <w:rPr>
                <w:sz w:val="22"/>
                <w:szCs w:val="22"/>
              </w:rPr>
              <w:t>22.29.29.190</w:t>
            </w:r>
          </w:p>
        </w:tc>
        <w:tc>
          <w:tcPr>
            <w:tcW w:w="4073" w:type="dxa"/>
          </w:tcPr>
          <w:p w14:paraId="7D5C50E5" w14:textId="79886FF7" w:rsidR="006D7073" w:rsidRPr="0063608D" w:rsidRDefault="006D7073" w:rsidP="00C85E17">
            <w:pPr>
              <w:rPr>
                <w:b/>
                <w:bCs/>
                <w:sz w:val="22"/>
                <w:szCs w:val="22"/>
              </w:rPr>
            </w:pPr>
            <w:r w:rsidRPr="0063608D">
              <w:rPr>
                <w:b/>
                <w:bCs/>
                <w:sz w:val="22"/>
                <w:szCs w:val="22"/>
              </w:rPr>
              <w:t xml:space="preserve">Контейнер для сбора колюще-режущих медицинских отходов класса Б </w:t>
            </w:r>
          </w:p>
          <w:p w14:paraId="59986510" w14:textId="0235C7AD" w:rsidR="006D7073" w:rsidRPr="0063608D" w:rsidRDefault="006D7073" w:rsidP="00B601AE">
            <w:pPr>
              <w:rPr>
                <w:sz w:val="22"/>
                <w:szCs w:val="22"/>
              </w:rPr>
            </w:pPr>
            <w:r w:rsidRPr="0063608D">
              <w:rPr>
                <w:sz w:val="22"/>
                <w:szCs w:val="22"/>
              </w:rPr>
              <w:t xml:space="preserve">Объем, л: 1 </w:t>
            </w:r>
          </w:p>
          <w:p w14:paraId="466A0B07" w14:textId="77777777" w:rsidR="006D7073" w:rsidRPr="0063608D" w:rsidRDefault="006D7073" w:rsidP="00C85E17">
            <w:pPr>
              <w:textAlignment w:val="center"/>
              <w:rPr>
                <w:sz w:val="22"/>
                <w:szCs w:val="22"/>
              </w:rPr>
            </w:pPr>
            <w:r w:rsidRPr="0063608D">
              <w:rPr>
                <w:sz w:val="22"/>
                <w:szCs w:val="22"/>
              </w:rPr>
              <w:t>Предназначен для сбора колюще-режущих отходов (игл, наконечники от скальпеля, скарификаторы, вскрытых ампул и т. д.).</w:t>
            </w:r>
          </w:p>
          <w:p w14:paraId="6D35DAD1" w14:textId="77777777" w:rsidR="006D7073" w:rsidRPr="0063608D" w:rsidRDefault="006D7073" w:rsidP="00B601AE">
            <w:pPr>
              <w:textAlignment w:val="center"/>
              <w:rPr>
                <w:sz w:val="22"/>
                <w:szCs w:val="22"/>
              </w:rPr>
            </w:pPr>
            <w:r w:rsidRPr="0063608D">
              <w:rPr>
                <w:sz w:val="22"/>
                <w:szCs w:val="22"/>
              </w:rPr>
              <w:t>Модель разработана в соответствии требованиям СанПиН 2.1.3684-21.</w:t>
            </w:r>
            <w:r w:rsidRPr="0063608D">
              <w:rPr>
                <w:sz w:val="22"/>
                <w:szCs w:val="22"/>
              </w:rPr>
              <w:br/>
              <w:t xml:space="preserve">Удобен в эксплуатации: бесконтактное снятие иглы, поворотный механизм с плотно закрывающейся крышкой предотвращает аэробную контаминацию окружающей среды, наличие «запорного механизма» гарантирует однократное использование контейнера, полная герметичность при транспортировке, наличие информационного окна, наличие предупредительных надписей в соответствии с требованиями Сан </w:t>
            </w:r>
            <w:proofErr w:type="spellStart"/>
            <w:r w:rsidRPr="0063608D">
              <w:rPr>
                <w:sz w:val="22"/>
                <w:szCs w:val="22"/>
              </w:rPr>
              <w:t>ПиН</w:t>
            </w:r>
            <w:proofErr w:type="spellEnd"/>
            <w:r w:rsidRPr="0063608D">
              <w:rPr>
                <w:sz w:val="22"/>
                <w:szCs w:val="22"/>
              </w:rPr>
              <w:t>.</w:t>
            </w:r>
          </w:p>
          <w:p w14:paraId="622621D9" w14:textId="77777777" w:rsidR="007B75DB" w:rsidRPr="0063608D" w:rsidRDefault="007B75DB" w:rsidP="00AD0043">
            <w:pPr>
              <w:widowControl/>
              <w:shd w:val="clear" w:color="auto" w:fill="FFFFFF"/>
              <w:autoSpaceDE/>
              <w:autoSpaceDN/>
              <w:adjustRightInd/>
              <w:rPr>
                <w:rFonts w:asciiTheme="majorBidi" w:hAnsiTheme="majorBidi" w:cstheme="majorBidi"/>
                <w:sz w:val="22"/>
                <w:szCs w:val="22"/>
              </w:rPr>
            </w:pPr>
          </w:p>
          <w:p w14:paraId="27D77B18" w14:textId="3A3A1AE2" w:rsidR="00AD0043" w:rsidRPr="0063608D" w:rsidRDefault="00AD0043" w:rsidP="00AD0043">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Страна-изготовитель: УКАЗАТЬ</w:t>
            </w:r>
          </w:p>
          <w:p w14:paraId="11FD8F3C" w14:textId="77777777" w:rsidR="00AD0043" w:rsidRPr="0063608D" w:rsidRDefault="00AD0043" w:rsidP="007B6766">
            <w:pPr>
              <w:jc w:val="center"/>
              <w:rPr>
                <w:bCs/>
                <w:sz w:val="22"/>
                <w:szCs w:val="22"/>
              </w:rPr>
            </w:pPr>
          </w:p>
        </w:tc>
        <w:tc>
          <w:tcPr>
            <w:tcW w:w="708" w:type="dxa"/>
          </w:tcPr>
          <w:p w14:paraId="476C9C2E" w14:textId="7DFDB036" w:rsidR="00AD0043" w:rsidRPr="0063608D" w:rsidRDefault="006D7073" w:rsidP="007B6766">
            <w:pPr>
              <w:jc w:val="center"/>
              <w:rPr>
                <w:bCs/>
                <w:sz w:val="22"/>
                <w:szCs w:val="22"/>
              </w:rPr>
            </w:pPr>
            <w:r w:rsidRPr="0063608D">
              <w:rPr>
                <w:bCs/>
                <w:sz w:val="22"/>
                <w:szCs w:val="22"/>
              </w:rPr>
              <w:t>150</w:t>
            </w:r>
          </w:p>
        </w:tc>
        <w:tc>
          <w:tcPr>
            <w:tcW w:w="815" w:type="dxa"/>
          </w:tcPr>
          <w:p w14:paraId="2CB07112" w14:textId="20B1E01A" w:rsidR="00AD0043" w:rsidRPr="0063608D" w:rsidRDefault="00D80235" w:rsidP="007B6766">
            <w:pPr>
              <w:jc w:val="center"/>
              <w:rPr>
                <w:bCs/>
                <w:sz w:val="22"/>
                <w:szCs w:val="22"/>
              </w:rPr>
            </w:pPr>
            <w:r w:rsidRPr="0063608D">
              <w:rPr>
                <w:bCs/>
                <w:sz w:val="22"/>
                <w:szCs w:val="22"/>
              </w:rPr>
              <w:t>шт.</w:t>
            </w:r>
          </w:p>
        </w:tc>
        <w:tc>
          <w:tcPr>
            <w:tcW w:w="1170" w:type="dxa"/>
          </w:tcPr>
          <w:p w14:paraId="07EE89A6" w14:textId="0B76D37E" w:rsidR="00AD0043" w:rsidRPr="0063608D" w:rsidRDefault="008E18E4" w:rsidP="007B6766">
            <w:pPr>
              <w:jc w:val="center"/>
              <w:rPr>
                <w:bCs/>
                <w:sz w:val="22"/>
                <w:szCs w:val="22"/>
              </w:rPr>
            </w:pPr>
            <w:r>
              <w:rPr>
                <w:bCs/>
                <w:sz w:val="22"/>
                <w:szCs w:val="22"/>
              </w:rPr>
              <w:t>35,73</w:t>
            </w:r>
          </w:p>
        </w:tc>
        <w:tc>
          <w:tcPr>
            <w:tcW w:w="1276" w:type="dxa"/>
          </w:tcPr>
          <w:p w14:paraId="65234B11" w14:textId="76388EE1" w:rsidR="00AD0043" w:rsidRPr="0063608D" w:rsidRDefault="008E18E4" w:rsidP="007B6766">
            <w:pPr>
              <w:jc w:val="center"/>
              <w:rPr>
                <w:bCs/>
                <w:sz w:val="22"/>
                <w:szCs w:val="22"/>
              </w:rPr>
            </w:pPr>
            <w:r>
              <w:rPr>
                <w:bCs/>
                <w:sz w:val="22"/>
                <w:szCs w:val="22"/>
              </w:rPr>
              <w:t>5359,50</w:t>
            </w:r>
          </w:p>
        </w:tc>
      </w:tr>
      <w:tr w:rsidR="00F41BB2" w:rsidRPr="0063608D" w14:paraId="5CDC9389" w14:textId="77777777" w:rsidTr="008E18E4">
        <w:tc>
          <w:tcPr>
            <w:tcW w:w="540" w:type="dxa"/>
          </w:tcPr>
          <w:p w14:paraId="280337EA" w14:textId="0AFF478B" w:rsidR="00AD0043" w:rsidRPr="0063608D" w:rsidRDefault="00AD0043" w:rsidP="007B6766">
            <w:pPr>
              <w:jc w:val="center"/>
              <w:rPr>
                <w:bCs/>
                <w:sz w:val="22"/>
                <w:szCs w:val="22"/>
              </w:rPr>
            </w:pPr>
            <w:r w:rsidRPr="0063608D">
              <w:rPr>
                <w:bCs/>
                <w:sz w:val="22"/>
                <w:szCs w:val="22"/>
              </w:rPr>
              <w:t>2</w:t>
            </w:r>
          </w:p>
        </w:tc>
        <w:tc>
          <w:tcPr>
            <w:tcW w:w="2045" w:type="dxa"/>
          </w:tcPr>
          <w:p w14:paraId="4D021B74" w14:textId="77777777" w:rsidR="00AD0043" w:rsidRPr="0063608D" w:rsidRDefault="00AD0043" w:rsidP="007B6766">
            <w:pPr>
              <w:jc w:val="center"/>
              <w:rPr>
                <w:bCs/>
                <w:sz w:val="22"/>
                <w:szCs w:val="22"/>
              </w:rPr>
            </w:pPr>
          </w:p>
          <w:p w14:paraId="10F35067" w14:textId="77777777" w:rsidR="00420255" w:rsidRPr="0063608D" w:rsidRDefault="00420255" w:rsidP="00420255">
            <w:pPr>
              <w:jc w:val="center"/>
              <w:rPr>
                <w:sz w:val="22"/>
                <w:szCs w:val="22"/>
              </w:rPr>
            </w:pPr>
            <w:r w:rsidRPr="0063608D">
              <w:rPr>
                <w:sz w:val="22"/>
                <w:szCs w:val="22"/>
              </w:rPr>
              <w:t>Мешок для мусора 160 литров</w:t>
            </w:r>
          </w:p>
          <w:p w14:paraId="1E84E267" w14:textId="61602C73" w:rsidR="003D5FB5" w:rsidRPr="0063608D" w:rsidRDefault="00420255" w:rsidP="00420255">
            <w:pPr>
              <w:jc w:val="center"/>
              <w:rPr>
                <w:bCs/>
                <w:sz w:val="22"/>
                <w:szCs w:val="22"/>
              </w:rPr>
            </w:pPr>
            <w:r w:rsidRPr="0063608D">
              <w:rPr>
                <w:sz w:val="22"/>
                <w:szCs w:val="22"/>
              </w:rPr>
              <w:t>22.22.11.110</w:t>
            </w:r>
          </w:p>
        </w:tc>
        <w:tc>
          <w:tcPr>
            <w:tcW w:w="4073" w:type="dxa"/>
          </w:tcPr>
          <w:p w14:paraId="1EE6F59B" w14:textId="77777777" w:rsidR="00420255" w:rsidRPr="0063608D" w:rsidRDefault="00420255" w:rsidP="00420255">
            <w:pPr>
              <w:shd w:val="clear" w:color="auto" w:fill="FFFFFF"/>
              <w:rPr>
                <w:b/>
                <w:bCs/>
                <w:sz w:val="22"/>
                <w:szCs w:val="22"/>
              </w:rPr>
            </w:pPr>
            <w:r w:rsidRPr="0063608D">
              <w:rPr>
                <w:b/>
                <w:bCs/>
                <w:sz w:val="22"/>
                <w:szCs w:val="22"/>
              </w:rPr>
              <w:t>Мешок 160л.</w:t>
            </w:r>
          </w:p>
          <w:p w14:paraId="1D68F8C1" w14:textId="77777777" w:rsidR="00420255" w:rsidRPr="0063608D" w:rsidRDefault="00420255" w:rsidP="00420255">
            <w:pPr>
              <w:textAlignment w:val="center"/>
              <w:rPr>
                <w:sz w:val="22"/>
                <w:szCs w:val="22"/>
              </w:rPr>
            </w:pPr>
            <w:r w:rsidRPr="0063608D">
              <w:rPr>
                <w:sz w:val="22"/>
                <w:szCs w:val="22"/>
              </w:rPr>
              <w:t>Мешок для мусора высокой прочности.</w:t>
            </w:r>
          </w:p>
          <w:p w14:paraId="7D41DCC9" w14:textId="52E91E71" w:rsidR="0063608D" w:rsidRDefault="00420255" w:rsidP="00420255">
            <w:pPr>
              <w:textAlignment w:val="center"/>
              <w:rPr>
                <w:sz w:val="22"/>
                <w:szCs w:val="22"/>
              </w:rPr>
            </w:pPr>
            <w:r w:rsidRPr="0063608D">
              <w:rPr>
                <w:sz w:val="22"/>
                <w:szCs w:val="22"/>
              </w:rPr>
              <w:t>Объем</w:t>
            </w:r>
            <w:r w:rsidR="0063608D">
              <w:rPr>
                <w:sz w:val="22"/>
                <w:szCs w:val="22"/>
              </w:rPr>
              <w:t>, л:</w:t>
            </w:r>
            <w:r w:rsidRPr="0063608D">
              <w:rPr>
                <w:sz w:val="22"/>
                <w:szCs w:val="22"/>
              </w:rPr>
              <w:t xml:space="preserve"> 160</w:t>
            </w:r>
            <w:r w:rsidR="0063608D">
              <w:rPr>
                <w:sz w:val="22"/>
                <w:szCs w:val="22"/>
              </w:rPr>
              <w:t xml:space="preserve"> </w:t>
            </w:r>
            <w:r w:rsidRPr="0063608D">
              <w:rPr>
                <w:sz w:val="22"/>
                <w:szCs w:val="22"/>
              </w:rPr>
              <w:t>л</w:t>
            </w:r>
            <w:r w:rsidR="0063608D">
              <w:rPr>
                <w:sz w:val="22"/>
                <w:szCs w:val="22"/>
              </w:rPr>
              <w:t>.</w:t>
            </w:r>
          </w:p>
          <w:p w14:paraId="377004E7" w14:textId="77777777" w:rsidR="0063608D" w:rsidRDefault="0063608D" w:rsidP="00420255">
            <w:pPr>
              <w:textAlignment w:val="center"/>
              <w:rPr>
                <w:sz w:val="22"/>
                <w:szCs w:val="22"/>
              </w:rPr>
            </w:pPr>
            <w:r>
              <w:rPr>
                <w:sz w:val="22"/>
                <w:szCs w:val="22"/>
              </w:rPr>
              <w:t>М</w:t>
            </w:r>
            <w:r w:rsidR="00420255" w:rsidRPr="0063608D">
              <w:rPr>
                <w:sz w:val="22"/>
                <w:szCs w:val="22"/>
              </w:rPr>
              <w:t>атериал</w:t>
            </w:r>
            <w:r>
              <w:rPr>
                <w:sz w:val="22"/>
                <w:szCs w:val="22"/>
              </w:rPr>
              <w:t>:</w:t>
            </w:r>
            <w:r w:rsidR="00420255" w:rsidRPr="0063608D">
              <w:rPr>
                <w:sz w:val="22"/>
                <w:szCs w:val="22"/>
              </w:rPr>
              <w:t xml:space="preserve"> ПВД</w:t>
            </w:r>
          </w:p>
          <w:p w14:paraId="13A3514C" w14:textId="28F4717C" w:rsidR="0063608D" w:rsidRDefault="0063608D" w:rsidP="00420255">
            <w:pPr>
              <w:textAlignment w:val="center"/>
              <w:rPr>
                <w:sz w:val="22"/>
                <w:szCs w:val="22"/>
              </w:rPr>
            </w:pPr>
            <w:r>
              <w:rPr>
                <w:sz w:val="22"/>
                <w:szCs w:val="22"/>
              </w:rPr>
              <w:t>Т</w:t>
            </w:r>
            <w:r w:rsidR="00420255" w:rsidRPr="0063608D">
              <w:rPr>
                <w:sz w:val="22"/>
                <w:szCs w:val="22"/>
              </w:rPr>
              <w:t>олщина</w:t>
            </w:r>
            <w:r>
              <w:rPr>
                <w:sz w:val="22"/>
                <w:szCs w:val="22"/>
              </w:rPr>
              <w:t>, мкм:</w:t>
            </w:r>
            <w:r w:rsidR="00420255" w:rsidRPr="0063608D">
              <w:rPr>
                <w:sz w:val="22"/>
                <w:szCs w:val="22"/>
              </w:rPr>
              <w:t xml:space="preserve"> </w:t>
            </w:r>
            <w:r w:rsidR="00191B9D">
              <w:rPr>
                <w:sz w:val="22"/>
                <w:szCs w:val="22"/>
              </w:rPr>
              <w:t xml:space="preserve">не менее </w:t>
            </w:r>
            <w:r w:rsidR="00420255" w:rsidRPr="0063608D">
              <w:rPr>
                <w:sz w:val="22"/>
                <w:szCs w:val="22"/>
              </w:rPr>
              <w:t>80</w:t>
            </w:r>
          </w:p>
          <w:p w14:paraId="5F1BB57D" w14:textId="500109FD" w:rsidR="00420255" w:rsidRPr="0063608D" w:rsidRDefault="0063608D" w:rsidP="00420255">
            <w:pPr>
              <w:textAlignment w:val="center"/>
              <w:rPr>
                <w:sz w:val="22"/>
                <w:szCs w:val="22"/>
              </w:rPr>
            </w:pPr>
            <w:r>
              <w:rPr>
                <w:sz w:val="22"/>
                <w:szCs w:val="22"/>
              </w:rPr>
              <w:t>Тип упаковки:</w:t>
            </w:r>
            <w:r w:rsidR="00420255" w:rsidRPr="0063608D">
              <w:rPr>
                <w:sz w:val="22"/>
                <w:szCs w:val="22"/>
              </w:rPr>
              <w:t xml:space="preserve"> рулон</w:t>
            </w:r>
          </w:p>
          <w:p w14:paraId="450E7126" w14:textId="77777777" w:rsidR="00420255" w:rsidRPr="0063608D" w:rsidRDefault="00420255" w:rsidP="00420255">
            <w:pPr>
              <w:shd w:val="clear" w:color="auto" w:fill="FFFFFF"/>
              <w:rPr>
                <w:sz w:val="22"/>
                <w:szCs w:val="22"/>
              </w:rPr>
            </w:pPr>
            <w:r w:rsidRPr="0063608D">
              <w:rPr>
                <w:sz w:val="22"/>
                <w:szCs w:val="22"/>
              </w:rPr>
              <w:t>Обязательно наличие этикеток на каждом рулоне.</w:t>
            </w:r>
          </w:p>
          <w:p w14:paraId="12376696" w14:textId="77777777" w:rsidR="00420255" w:rsidRPr="0063608D" w:rsidRDefault="00420255" w:rsidP="00AD0043">
            <w:pPr>
              <w:widowControl/>
              <w:shd w:val="clear" w:color="auto" w:fill="FFFFFF"/>
              <w:autoSpaceDE/>
              <w:autoSpaceDN/>
              <w:adjustRightInd/>
              <w:rPr>
                <w:rFonts w:asciiTheme="majorBidi" w:hAnsiTheme="majorBidi" w:cstheme="majorBidi"/>
                <w:sz w:val="22"/>
                <w:szCs w:val="22"/>
              </w:rPr>
            </w:pPr>
          </w:p>
          <w:p w14:paraId="109A0AA2" w14:textId="2C003C6C" w:rsidR="00AD0043" w:rsidRPr="0063608D" w:rsidRDefault="00AD0043" w:rsidP="00AD0043">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Страна-изготовитель: УКАЗАТЬ</w:t>
            </w:r>
          </w:p>
          <w:p w14:paraId="6AEE4D73" w14:textId="77777777" w:rsidR="00AD0043" w:rsidRPr="0063608D" w:rsidRDefault="00AD0043" w:rsidP="007B6766">
            <w:pPr>
              <w:jc w:val="center"/>
              <w:rPr>
                <w:bCs/>
                <w:sz w:val="22"/>
                <w:szCs w:val="22"/>
              </w:rPr>
            </w:pPr>
          </w:p>
        </w:tc>
        <w:tc>
          <w:tcPr>
            <w:tcW w:w="708" w:type="dxa"/>
          </w:tcPr>
          <w:p w14:paraId="531E3248" w14:textId="7CC6521E" w:rsidR="00AD0043" w:rsidRPr="0063608D" w:rsidRDefault="00420255" w:rsidP="007B6766">
            <w:pPr>
              <w:jc w:val="center"/>
              <w:rPr>
                <w:bCs/>
                <w:sz w:val="22"/>
                <w:szCs w:val="22"/>
              </w:rPr>
            </w:pPr>
            <w:r w:rsidRPr="0063608D">
              <w:rPr>
                <w:bCs/>
                <w:sz w:val="22"/>
                <w:szCs w:val="22"/>
              </w:rPr>
              <w:t>2000</w:t>
            </w:r>
          </w:p>
        </w:tc>
        <w:tc>
          <w:tcPr>
            <w:tcW w:w="815" w:type="dxa"/>
          </w:tcPr>
          <w:p w14:paraId="487BD796" w14:textId="5A86155E" w:rsidR="00AD0043" w:rsidRPr="0063608D" w:rsidRDefault="003D5FB5" w:rsidP="007B6766">
            <w:pPr>
              <w:jc w:val="center"/>
              <w:rPr>
                <w:bCs/>
                <w:sz w:val="22"/>
                <w:szCs w:val="22"/>
              </w:rPr>
            </w:pPr>
            <w:r w:rsidRPr="0063608D">
              <w:rPr>
                <w:bCs/>
                <w:sz w:val="22"/>
                <w:szCs w:val="22"/>
              </w:rPr>
              <w:t>шт.</w:t>
            </w:r>
          </w:p>
        </w:tc>
        <w:tc>
          <w:tcPr>
            <w:tcW w:w="1170" w:type="dxa"/>
          </w:tcPr>
          <w:p w14:paraId="520A70C1" w14:textId="5498AD8B" w:rsidR="00AD0043" w:rsidRPr="0063608D" w:rsidRDefault="008E18E4" w:rsidP="007B6766">
            <w:pPr>
              <w:jc w:val="center"/>
              <w:rPr>
                <w:bCs/>
                <w:sz w:val="22"/>
                <w:szCs w:val="22"/>
              </w:rPr>
            </w:pPr>
            <w:r>
              <w:rPr>
                <w:bCs/>
                <w:sz w:val="22"/>
                <w:szCs w:val="22"/>
              </w:rPr>
              <w:t>35,73</w:t>
            </w:r>
          </w:p>
        </w:tc>
        <w:tc>
          <w:tcPr>
            <w:tcW w:w="1276" w:type="dxa"/>
          </w:tcPr>
          <w:p w14:paraId="75947F17" w14:textId="1CF4698A" w:rsidR="00AD0043" w:rsidRPr="0063608D" w:rsidRDefault="008E18E4" w:rsidP="007B6766">
            <w:pPr>
              <w:jc w:val="center"/>
              <w:rPr>
                <w:bCs/>
                <w:sz w:val="22"/>
                <w:szCs w:val="22"/>
              </w:rPr>
            </w:pPr>
            <w:r>
              <w:rPr>
                <w:bCs/>
                <w:sz w:val="22"/>
                <w:szCs w:val="22"/>
              </w:rPr>
              <w:t>71460,00</w:t>
            </w:r>
          </w:p>
        </w:tc>
      </w:tr>
      <w:tr w:rsidR="006D7073" w:rsidRPr="0063608D" w14:paraId="60619C58" w14:textId="77777777" w:rsidTr="008E18E4">
        <w:tc>
          <w:tcPr>
            <w:tcW w:w="540" w:type="dxa"/>
          </w:tcPr>
          <w:p w14:paraId="5EB036CE" w14:textId="1BB7C6AB" w:rsidR="006D7073" w:rsidRPr="0063608D" w:rsidRDefault="006D7073" w:rsidP="007B6766">
            <w:pPr>
              <w:jc w:val="center"/>
              <w:rPr>
                <w:bCs/>
                <w:sz w:val="22"/>
                <w:szCs w:val="22"/>
              </w:rPr>
            </w:pPr>
            <w:r w:rsidRPr="0063608D">
              <w:rPr>
                <w:bCs/>
                <w:sz w:val="22"/>
                <w:szCs w:val="22"/>
              </w:rPr>
              <w:t>3</w:t>
            </w:r>
          </w:p>
        </w:tc>
        <w:tc>
          <w:tcPr>
            <w:tcW w:w="2045" w:type="dxa"/>
          </w:tcPr>
          <w:p w14:paraId="5881113E" w14:textId="77777777" w:rsidR="00C85E17" w:rsidRPr="0063608D" w:rsidRDefault="00C85E17" w:rsidP="00C85E17">
            <w:pPr>
              <w:jc w:val="center"/>
              <w:rPr>
                <w:rFonts w:asciiTheme="majorBidi" w:hAnsiTheme="majorBidi" w:cstheme="majorBidi"/>
                <w:sz w:val="22"/>
                <w:szCs w:val="22"/>
              </w:rPr>
            </w:pPr>
            <w:r w:rsidRPr="0063608D">
              <w:rPr>
                <w:rFonts w:asciiTheme="majorBidi" w:hAnsiTheme="majorBidi" w:cstheme="majorBidi"/>
                <w:sz w:val="22"/>
                <w:szCs w:val="22"/>
              </w:rPr>
              <w:t>Полотенца бумажные</w:t>
            </w:r>
          </w:p>
          <w:p w14:paraId="6A7F60F2" w14:textId="77777777" w:rsidR="00C85E17" w:rsidRPr="0063608D" w:rsidRDefault="00C85E17" w:rsidP="00C85E17">
            <w:pPr>
              <w:jc w:val="center"/>
              <w:rPr>
                <w:rFonts w:asciiTheme="majorBidi" w:hAnsiTheme="majorBidi" w:cstheme="majorBidi"/>
                <w:sz w:val="22"/>
                <w:szCs w:val="22"/>
              </w:rPr>
            </w:pPr>
            <w:r w:rsidRPr="0063608D">
              <w:rPr>
                <w:rFonts w:asciiTheme="majorBidi" w:hAnsiTheme="majorBidi" w:cstheme="majorBidi"/>
                <w:sz w:val="22"/>
                <w:szCs w:val="22"/>
              </w:rPr>
              <w:t>17.22.11.130</w:t>
            </w:r>
          </w:p>
          <w:p w14:paraId="29335A88" w14:textId="77777777" w:rsidR="006D7073" w:rsidRPr="0063608D" w:rsidRDefault="006D7073" w:rsidP="007B6766">
            <w:pPr>
              <w:jc w:val="center"/>
              <w:rPr>
                <w:bCs/>
                <w:sz w:val="22"/>
                <w:szCs w:val="22"/>
              </w:rPr>
            </w:pPr>
          </w:p>
        </w:tc>
        <w:tc>
          <w:tcPr>
            <w:tcW w:w="4073" w:type="dxa"/>
          </w:tcPr>
          <w:p w14:paraId="7756CAA7" w14:textId="77777777" w:rsidR="00C85E17" w:rsidRPr="0063608D" w:rsidRDefault="00C85E17" w:rsidP="00C85E17">
            <w:pPr>
              <w:widowControl/>
              <w:shd w:val="clear" w:color="auto" w:fill="FFFFFF"/>
              <w:autoSpaceDE/>
              <w:autoSpaceDN/>
              <w:adjustRightInd/>
              <w:rPr>
                <w:rFonts w:asciiTheme="majorBidi" w:hAnsiTheme="majorBidi" w:cstheme="majorBidi"/>
                <w:b/>
                <w:bCs/>
                <w:sz w:val="22"/>
                <w:szCs w:val="22"/>
              </w:rPr>
            </w:pPr>
            <w:r w:rsidRPr="0063608D">
              <w:rPr>
                <w:rFonts w:asciiTheme="majorBidi" w:hAnsiTheme="majorBidi" w:cstheme="majorBidi"/>
                <w:b/>
                <w:bCs/>
                <w:sz w:val="22"/>
                <w:szCs w:val="22"/>
              </w:rPr>
              <w:t>Полотенца бумажные</w:t>
            </w:r>
          </w:p>
          <w:p w14:paraId="57A96FB0" w14:textId="77777777" w:rsidR="00C85E17" w:rsidRPr="0063608D" w:rsidRDefault="00C85E17" w:rsidP="00C85E17">
            <w:pPr>
              <w:widowControl/>
              <w:autoSpaceDE/>
              <w:autoSpaceDN/>
              <w:adjustRightInd/>
              <w:rPr>
                <w:sz w:val="22"/>
                <w:szCs w:val="22"/>
              </w:rPr>
            </w:pPr>
            <w:r w:rsidRPr="0063608D">
              <w:rPr>
                <w:rFonts w:asciiTheme="majorBidi" w:hAnsiTheme="majorBidi" w:cstheme="majorBidi"/>
                <w:sz w:val="22"/>
                <w:szCs w:val="22"/>
              </w:rPr>
              <w:t xml:space="preserve">Количество слоев: </w:t>
            </w:r>
            <w:hyperlink r:id="rId11" w:tgtFrame="_self" w:history="1">
              <w:r w:rsidRPr="0063608D">
                <w:rPr>
                  <w:rStyle w:val="af"/>
                  <w:rFonts w:asciiTheme="majorBidi" w:hAnsiTheme="majorBidi" w:cstheme="majorBidi"/>
                  <w:color w:val="auto"/>
                  <w:sz w:val="22"/>
                  <w:szCs w:val="22"/>
                  <w:u w:val="none"/>
                </w:rPr>
                <w:t>2</w:t>
              </w:r>
            </w:hyperlink>
          </w:p>
          <w:p w14:paraId="0085C025" w14:textId="201C61CC" w:rsidR="00B601AE" w:rsidRPr="0063608D" w:rsidRDefault="00B601AE" w:rsidP="00C85E17">
            <w:pPr>
              <w:widowControl/>
              <w:autoSpaceDE/>
              <w:autoSpaceDN/>
              <w:adjustRightInd/>
              <w:rPr>
                <w:rFonts w:asciiTheme="majorBidi" w:hAnsiTheme="majorBidi" w:cstheme="majorBidi"/>
                <w:sz w:val="22"/>
                <w:szCs w:val="22"/>
              </w:rPr>
            </w:pPr>
            <w:r w:rsidRPr="0063608D">
              <w:rPr>
                <w:sz w:val="22"/>
                <w:szCs w:val="22"/>
              </w:rPr>
              <w:t>Состав: 100% целлюлоза</w:t>
            </w:r>
          </w:p>
          <w:p w14:paraId="1A2E9911" w14:textId="77777777"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Цвет: белый</w:t>
            </w:r>
          </w:p>
          <w:p w14:paraId="52E4D630" w14:textId="77777777"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Тиснение: Да</w:t>
            </w:r>
          </w:p>
          <w:p w14:paraId="2FF9D4BE" w14:textId="77777777"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Перфорация: Да</w:t>
            </w:r>
          </w:p>
          <w:p w14:paraId="1E6346AE" w14:textId="2660ADF3"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Размер листа</w:t>
            </w:r>
            <w:r w:rsidR="00191B9D">
              <w:rPr>
                <w:rFonts w:asciiTheme="majorBidi" w:hAnsiTheme="majorBidi" w:cstheme="majorBidi"/>
                <w:sz w:val="22"/>
                <w:szCs w:val="22"/>
              </w:rPr>
              <w:t>, см</w:t>
            </w:r>
            <w:r w:rsidRPr="0063608D">
              <w:rPr>
                <w:rFonts w:asciiTheme="majorBidi" w:hAnsiTheme="majorBidi" w:cstheme="majorBidi"/>
                <w:sz w:val="22"/>
                <w:szCs w:val="22"/>
              </w:rPr>
              <w:t>: 22x25</w:t>
            </w:r>
          </w:p>
          <w:p w14:paraId="619B49E4" w14:textId="77777777"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Ширина рулона бумажных полотенец: 22 см</w:t>
            </w:r>
          </w:p>
          <w:p w14:paraId="1D6E9103" w14:textId="0BA55FCB" w:rsidR="00C85E17" w:rsidRPr="0063608D" w:rsidRDefault="00380B77" w:rsidP="00C85E17">
            <w:pPr>
              <w:widowControl/>
              <w:autoSpaceDE/>
              <w:autoSpaceDN/>
              <w:adjustRightInd/>
              <w:rPr>
                <w:rFonts w:asciiTheme="majorBidi" w:hAnsiTheme="majorBidi" w:cstheme="majorBidi"/>
                <w:sz w:val="22"/>
                <w:szCs w:val="22"/>
              </w:rPr>
            </w:pPr>
            <w:r>
              <w:rPr>
                <w:rFonts w:asciiTheme="majorBidi" w:hAnsiTheme="majorBidi" w:cstheme="majorBidi"/>
                <w:sz w:val="22"/>
                <w:szCs w:val="22"/>
              </w:rPr>
              <w:t>Длина</w:t>
            </w:r>
            <w:r w:rsidR="00C85E17" w:rsidRPr="0063608D">
              <w:rPr>
                <w:rFonts w:asciiTheme="majorBidi" w:hAnsiTheme="majorBidi" w:cstheme="majorBidi"/>
                <w:sz w:val="22"/>
                <w:szCs w:val="22"/>
              </w:rPr>
              <w:t xml:space="preserve"> рулона</w:t>
            </w:r>
            <w:r w:rsidR="00191B9D">
              <w:rPr>
                <w:rFonts w:asciiTheme="majorBidi" w:hAnsiTheme="majorBidi" w:cstheme="majorBidi"/>
                <w:sz w:val="22"/>
                <w:szCs w:val="22"/>
              </w:rPr>
              <w:t>, см.</w:t>
            </w:r>
            <w:r w:rsidR="00C85E17" w:rsidRPr="0063608D">
              <w:rPr>
                <w:rFonts w:asciiTheme="majorBidi" w:hAnsiTheme="majorBidi" w:cstheme="majorBidi"/>
                <w:sz w:val="22"/>
                <w:szCs w:val="22"/>
              </w:rPr>
              <w:t xml:space="preserve">: </w:t>
            </w:r>
            <w:r>
              <w:rPr>
                <w:rFonts w:asciiTheme="majorBidi" w:hAnsiTheme="majorBidi" w:cstheme="majorBidi"/>
                <w:sz w:val="22"/>
                <w:szCs w:val="22"/>
              </w:rPr>
              <w:t xml:space="preserve">не менее </w:t>
            </w:r>
            <w:r w:rsidR="00C85E17" w:rsidRPr="0063608D">
              <w:rPr>
                <w:rFonts w:asciiTheme="majorBidi" w:hAnsiTheme="majorBidi" w:cstheme="majorBidi"/>
                <w:sz w:val="22"/>
                <w:szCs w:val="22"/>
              </w:rPr>
              <w:t>10.7</w:t>
            </w:r>
          </w:p>
          <w:p w14:paraId="35BDEA1F" w14:textId="02E3129C" w:rsidR="00C85E17" w:rsidRPr="0063608D" w:rsidRDefault="00067E44" w:rsidP="00C85E17">
            <w:pPr>
              <w:widowControl/>
              <w:autoSpaceDE/>
              <w:autoSpaceDN/>
              <w:adjustRightInd/>
              <w:rPr>
                <w:rFonts w:asciiTheme="majorBidi" w:hAnsiTheme="majorBidi" w:cstheme="majorBidi"/>
                <w:sz w:val="22"/>
                <w:szCs w:val="22"/>
              </w:rPr>
            </w:pPr>
            <w:r>
              <w:rPr>
                <w:rFonts w:asciiTheme="majorBidi" w:hAnsiTheme="majorBidi" w:cstheme="majorBidi"/>
                <w:sz w:val="22"/>
                <w:szCs w:val="22"/>
              </w:rPr>
              <w:t>Наличие втулки: да</w:t>
            </w:r>
          </w:p>
          <w:p w14:paraId="51CB6C6B" w14:textId="0987AC09"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 xml:space="preserve">Количество штук в упаковке: </w:t>
            </w:r>
            <w:hyperlink r:id="rId12" w:tgtFrame="_self" w:history="1">
              <w:r w:rsidRPr="0063608D">
                <w:rPr>
                  <w:rStyle w:val="af"/>
                  <w:rFonts w:asciiTheme="majorBidi" w:hAnsiTheme="majorBidi" w:cstheme="majorBidi"/>
                  <w:color w:val="auto"/>
                  <w:sz w:val="22"/>
                  <w:szCs w:val="22"/>
                  <w:u w:val="none"/>
                </w:rPr>
                <w:t>2</w:t>
              </w:r>
            </w:hyperlink>
          </w:p>
          <w:p w14:paraId="040B37D1" w14:textId="0A28E2EB"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 xml:space="preserve">Количество листов в рулоне: </w:t>
            </w:r>
            <w:r w:rsidR="00067E44">
              <w:rPr>
                <w:rFonts w:asciiTheme="majorBidi" w:hAnsiTheme="majorBidi" w:cstheme="majorBidi"/>
                <w:sz w:val="22"/>
                <w:szCs w:val="22"/>
              </w:rPr>
              <w:t xml:space="preserve">не менее </w:t>
            </w:r>
            <w:r w:rsidRPr="0063608D">
              <w:rPr>
                <w:rFonts w:asciiTheme="majorBidi" w:hAnsiTheme="majorBidi" w:cstheme="majorBidi"/>
                <w:sz w:val="22"/>
                <w:szCs w:val="22"/>
              </w:rPr>
              <w:t>50 листов</w:t>
            </w:r>
          </w:p>
          <w:p w14:paraId="3D68F277" w14:textId="77777777" w:rsidR="00C85E17" w:rsidRPr="0063608D" w:rsidRDefault="00C85E17" w:rsidP="00C85E17">
            <w:pPr>
              <w:widowControl/>
              <w:autoSpaceDE/>
              <w:autoSpaceDN/>
              <w:adjustRightInd/>
              <w:rPr>
                <w:rFonts w:asciiTheme="majorBidi" w:hAnsiTheme="majorBidi" w:cstheme="majorBidi"/>
                <w:sz w:val="22"/>
                <w:szCs w:val="22"/>
              </w:rPr>
            </w:pPr>
            <w:r w:rsidRPr="0063608D">
              <w:rPr>
                <w:rFonts w:asciiTheme="majorBidi" w:hAnsiTheme="majorBidi" w:cstheme="majorBidi"/>
                <w:sz w:val="22"/>
                <w:szCs w:val="22"/>
              </w:rPr>
              <w:t>Тип полотенец: рулонный</w:t>
            </w:r>
          </w:p>
          <w:p w14:paraId="1E192729" w14:textId="77777777" w:rsidR="00C85E17" w:rsidRPr="0063608D" w:rsidRDefault="00C85E17" w:rsidP="00C85E17">
            <w:pPr>
              <w:widowControl/>
              <w:autoSpaceDE/>
              <w:autoSpaceDN/>
              <w:adjustRightInd/>
              <w:rPr>
                <w:rFonts w:asciiTheme="majorBidi" w:hAnsiTheme="majorBidi" w:cstheme="majorBidi"/>
                <w:sz w:val="22"/>
                <w:szCs w:val="22"/>
              </w:rPr>
            </w:pPr>
          </w:p>
          <w:p w14:paraId="0B1D1FBA" w14:textId="7E2A9924"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Страна происхождения: УКАЗАТЬ</w:t>
            </w:r>
          </w:p>
          <w:p w14:paraId="3224EEE5" w14:textId="77777777" w:rsidR="006D7073" w:rsidRPr="0063608D" w:rsidRDefault="006D7073" w:rsidP="00C85E17">
            <w:pPr>
              <w:widowControl/>
              <w:shd w:val="clear" w:color="auto" w:fill="FFFFFF"/>
              <w:autoSpaceDE/>
              <w:autoSpaceDN/>
              <w:adjustRightInd/>
              <w:rPr>
                <w:rFonts w:asciiTheme="majorBidi" w:hAnsiTheme="majorBidi" w:cstheme="majorBidi"/>
                <w:sz w:val="22"/>
                <w:szCs w:val="22"/>
              </w:rPr>
            </w:pPr>
          </w:p>
        </w:tc>
        <w:tc>
          <w:tcPr>
            <w:tcW w:w="708" w:type="dxa"/>
          </w:tcPr>
          <w:p w14:paraId="4DED98B6" w14:textId="324CB286" w:rsidR="006D7073" w:rsidRPr="0063608D" w:rsidRDefault="00067E44" w:rsidP="007B6766">
            <w:pPr>
              <w:jc w:val="center"/>
              <w:rPr>
                <w:bCs/>
                <w:sz w:val="22"/>
                <w:szCs w:val="22"/>
              </w:rPr>
            </w:pPr>
            <w:r>
              <w:rPr>
                <w:bCs/>
                <w:sz w:val="22"/>
                <w:szCs w:val="22"/>
              </w:rPr>
              <w:t>100</w:t>
            </w:r>
          </w:p>
        </w:tc>
        <w:tc>
          <w:tcPr>
            <w:tcW w:w="815" w:type="dxa"/>
          </w:tcPr>
          <w:p w14:paraId="2F086FEF" w14:textId="7CE74C11" w:rsidR="006D7073" w:rsidRPr="0063608D" w:rsidRDefault="00067E44" w:rsidP="007B6766">
            <w:pPr>
              <w:jc w:val="center"/>
              <w:rPr>
                <w:bCs/>
                <w:sz w:val="22"/>
                <w:szCs w:val="22"/>
              </w:rPr>
            </w:pPr>
            <w:r>
              <w:rPr>
                <w:bCs/>
                <w:sz w:val="22"/>
                <w:szCs w:val="22"/>
              </w:rPr>
              <w:t>шт.</w:t>
            </w:r>
          </w:p>
        </w:tc>
        <w:tc>
          <w:tcPr>
            <w:tcW w:w="1170" w:type="dxa"/>
          </w:tcPr>
          <w:p w14:paraId="71BAFA4A" w14:textId="45B9C6FB" w:rsidR="006D7073" w:rsidRPr="0063608D" w:rsidRDefault="008E18E4" w:rsidP="007B6766">
            <w:pPr>
              <w:jc w:val="center"/>
              <w:rPr>
                <w:bCs/>
                <w:sz w:val="22"/>
                <w:szCs w:val="22"/>
              </w:rPr>
            </w:pPr>
            <w:r>
              <w:rPr>
                <w:bCs/>
                <w:sz w:val="22"/>
                <w:szCs w:val="22"/>
              </w:rPr>
              <w:t>106,13</w:t>
            </w:r>
          </w:p>
        </w:tc>
        <w:tc>
          <w:tcPr>
            <w:tcW w:w="1276" w:type="dxa"/>
          </w:tcPr>
          <w:p w14:paraId="2D20DA40" w14:textId="15475072" w:rsidR="006D7073" w:rsidRPr="0063608D" w:rsidRDefault="008E18E4" w:rsidP="007B6766">
            <w:pPr>
              <w:jc w:val="center"/>
              <w:rPr>
                <w:bCs/>
                <w:sz w:val="22"/>
                <w:szCs w:val="22"/>
              </w:rPr>
            </w:pPr>
            <w:r>
              <w:rPr>
                <w:bCs/>
                <w:sz w:val="22"/>
                <w:szCs w:val="22"/>
              </w:rPr>
              <w:t>10613,00</w:t>
            </w:r>
          </w:p>
        </w:tc>
      </w:tr>
      <w:tr w:rsidR="006D7073" w:rsidRPr="0063608D" w14:paraId="1C8C376A" w14:textId="77777777" w:rsidTr="008E18E4">
        <w:tc>
          <w:tcPr>
            <w:tcW w:w="540" w:type="dxa"/>
          </w:tcPr>
          <w:p w14:paraId="12B8EDF8" w14:textId="4A369B66" w:rsidR="006D7073" w:rsidRPr="0063608D" w:rsidRDefault="006D7073" w:rsidP="007B6766">
            <w:pPr>
              <w:jc w:val="center"/>
              <w:rPr>
                <w:bCs/>
                <w:sz w:val="22"/>
                <w:szCs w:val="22"/>
              </w:rPr>
            </w:pPr>
            <w:r w:rsidRPr="0063608D">
              <w:rPr>
                <w:bCs/>
                <w:sz w:val="22"/>
                <w:szCs w:val="22"/>
              </w:rPr>
              <w:t>4</w:t>
            </w:r>
          </w:p>
        </w:tc>
        <w:tc>
          <w:tcPr>
            <w:tcW w:w="2045" w:type="dxa"/>
          </w:tcPr>
          <w:p w14:paraId="2CEC930F" w14:textId="77777777" w:rsidR="00C85E17" w:rsidRPr="0063608D" w:rsidRDefault="00C85E17" w:rsidP="00C85E17">
            <w:pPr>
              <w:jc w:val="center"/>
              <w:rPr>
                <w:rFonts w:asciiTheme="majorBidi" w:hAnsiTheme="majorBidi" w:cstheme="majorBidi"/>
                <w:sz w:val="22"/>
                <w:szCs w:val="22"/>
              </w:rPr>
            </w:pPr>
            <w:r w:rsidRPr="0063608D">
              <w:rPr>
                <w:rFonts w:asciiTheme="majorBidi" w:hAnsiTheme="majorBidi" w:cstheme="majorBidi"/>
                <w:sz w:val="22"/>
                <w:szCs w:val="22"/>
              </w:rPr>
              <w:t xml:space="preserve">Полотенца универсальные </w:t>
            </w:r>
          </w:p>
          <w:p w14:paraId="5B8E0B40" w14:textId="0AD2817E" w:rsidR="006D7073" w:rsidRPr="0063608D" w:rsidRDefault="00C85E17" w:rsidP="00C85E17">
            <w:pPr>
              <w:jc w:val="center"/>
              <w:rPr>
                <w:bCs/>
                <w:sz w:val="22"/>
                <w:szCs w:val="22"/>
              </w:rPr>
            </w:pPr>
            <w:r w:rsidRPr="0063608D">
              <w:rPr>
                <w:rFonts w:asciiTheme="majorBidi" w:hAnsiTheme="majorBidi" w:cstheme="majorBidi"/>
                <w:sz w:val="22"/>
                <w:szCs w:val="22"/>
              </w:rPr>
              <w:lastRenderedPageBreak/>
              <w:t>13.92.13.152</w:t>
            </w:r>
          </w:p>
        </w:tc>
        <w:tc>
          <w:tcPr>
            <w:tcW w:w="4073" w:type="dxa"/>
          </w:tcPr>
          <w:p w14:paraId="2606CC7F" w14:textId="77777777" w:rsidR="00C85E17" w:rsidRPr="0063608D" w:rsidRDefault="00C85E17" w:rsidP="00C85E17">
            <w:pPr>
              <w:widowControl/>
              <w:shd w:val="clear" w:color="auto" w:fill="FFFFFF"/>
              <w:autoSpaceDE/>
              <w:autoSpaceDN/>
              <w:adjustRightInd/>
              <w:rPr>
                <w:rFonts w:asciiTheme="majorBidi" w:hAnsiTheme="majorBidi" w:cstheme="majorBidi"/>
                <w:b/>
                <w:bCs/>
                <w:sz w:val="22"/>
                <w:szCs w:val="22"/>
              </w:rPr>
            </w:pPr>
            <w:r w:rsidRPr="0063608D">
              <w:rPr>
                <w:rFonts w:asciiTheme="majorBidi" w:hAnsiTheme="majorBidi" w:cstheme="majorBidi"/>
                <w:b/>
                <w:bCs/>
                <w:sz w:val="22"/>
                <w:szCs w:val="22"/>
              </w:rPr>
              <w:lastRenderedPageBreak/>
              <w:t>Полотенца универсальные в рулоне</w:t>
            </w:r>
          </w:p>
          <w:p w14:paraId="6DDFF069"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 xml:space="preserve">Тип: </w:t>
            </w:r>
            <w:hyperlink r:id="rId13" w:tgtFrame="_self" w:history="1">
              <w:r w:rsidRPr="0063608D">
                <w:rPr>
                  <w:rStyle w:val="af"/>
                  <w:rFonts w:asciiTheme="majorBidi" w:hAnsiTheme="majorBidi" w:cstheme="majorBidi"/>
                  <w:color w:val="auto"/>
                  <w:sz w:val="22"/>
                  <w:szCs w:val="22"/>
                  <w:u w:val="none"/>
                </w:rPr>
                <w:t>салфетки в рулоне</w:t>
              </w:r>
            </w:hyperlink>
          </w:p>
          <w:p w14:paraId="4316E8E6"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lastRenderedPageBreak/>
              <w:t xml:space="preserve">Материал: </w:t>
            </w:r>
            <w:proofErr w:type="spellStart"/>
            <w:r w:rsidRPr="0063608D">
              <w:rPr>
                <w:rFonts w:asciiTheme="majorBidi" w:hAnsiTheme="majorBidi" w:cstheme="majorBidi"/>
                <w:sz w:val="22"/>
                <w:szCs w:val="22"/>
              </w:rPr>
              <w:t>спанлейс</w:t>
            </w:r>
            <w:proofErr w:type="spellEnd"/>
          </w:p>
          <w:p w14:paraId="60F1AA07"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Назначение: универсальная</w:t>
            </w:r>
          </w:p>
          <w:p w14:paraId="3214ACA7"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Размер, см: 20x17</w:t>
            </w:r>
          </w:p>
          <w:p w14:paraId="5E3061E6"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Плотность г/</w:t>
            </w:r>
            <w:proofErr w:type="spellStart"/>
            <w:proofErr w:type="gramStart"/>
            <w:r w:rsidRPr="0063608D">
              <w:rPr>
                <w:rFonts w:asciiTheme="majorBidi" w:hAnsiTheme="majorBidi" w:cstheme="majorBidi"/>
                <w:sz w:val="22"/>
                <w:szCs w:val="22"/>
              </w:rPr>
              <w:t>кв.м</w:t>
            </w:r>
            <w:proofErr w:type="spellEnd"/>
            <w:proofErr w:type="gramEnd"/>
            <w:r w:rsidRPr="0063608D">
              <w:rPr>
                <w:rFonts w:asciiTheme="majorBidi" w:hAnsiTheme="majorBidi" w:cstheme="majorBidi"/>
                <w:sz w:val="22"/>
                <w:szCs w:val="22"/>
              </w:rPr>
              <w:t>: 35</w:t>
            </w:r>
          </w:p>
          <w:p w14:paraId="0128AF97" w14:textId="77777777"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 xml:space="preserve">Цвет: </w:t>
            </w:r>
            <w:hyperlink r:id="rId14" w:tgtFrame="_self" w:history="1">
              <w:r w:rsidRPr="0063608D">
                <w:rPr>
                  <w:rStyle w:val="af"/>
                  <w:rFonts w:asciiTheme="majorBidi" w:hAnsiTheme="majorBidi" w:cstheme="majorBidi"/>
                  <w:color w:val="auto"/>
                  <w:sz w:val="22"/>
                  <w:szCs w:val="22"/>
                  <w:u w:val="none"/>
                </w:rPr>
                <w:t>белый</w:t>
              </w:r>
            </w:hyperlink>
          </w:p>
          <w:p w14:paraId="10E4F113" w14:textId="3E18875F" w:rsidR="00C85E17" w:rsidRPr="0063608D" w:rsidRDefault="00C85E17" w:rsidP="00C85E17">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Количество листов в рулоне:</w:t>
            </w:r>
            <w:r w:rsidR="00191B9D">
              <w:rPr>
                <w:rFonts w:asciiTheme="majorBidi" w:hAnsiTheme="majorBidi" w:cstheme="majorBidi"/>
                <w:sz w:val="22"/>
                <w:szCs w:val="22"/>
              </w:rPr>
              <w:t xml:space="preserve"> не менее </w:t>
            </w:r>
            <w:r w:rsidRPr="0063608D">
              <w:rPr>
                <w:rFonts w:asciiTheme="majorBidi" w:hAnsiTheme="majorBidi" w:cstheme="majorBidi"/>
                <w:sz w:val="22"/>
                <w:szCs w:val="22"/>
              </w:rPr>
              <w:t>180 листов</w:t>
            </w:r>
          </w:p>
          <w:p w14:paraId="2E99F087" w14:textId="77777777" w:rsidR="00C85E17" w:rsidRPr="0063608D" w:rsidRDefault="00C85E17" w:rsidP="006D7073">
            <w:pPr>
              <w:widowControl/>
              <w:shd w:val="clear" w:color="auto" w:fill="FFFFFF"/>
              <w:autoSpaceDE/>
              <w:autoSpaceDN/>
              <w:adjustRightInd/>
              <w:rPr>
                <w:rFonts w:asciiTheme="majorBidi" w:hAnsiTheme="majorBidi" w:cstheme="majorBidi"/>
                <w:sz w:val="22"/>
                <w:szCs w:val="22"/>
              </w:rPr>
            </w:pPr>
          </w:p>
          <w:p w14:paraId="73526D04" w14:textId="69F7B144" w:rsidR="006D7073" w:rsidRPr="0063608D" w:rsidRDefault="006D7073" w:rsidP="006D7073">
            <w:pPr>
              <w:widowControl/>
              <w:shd w:val="clear" w:color="auto" w:fill="FFFFFF"/>
              <w:autoSpaceDE/>
              <w:autoSpaceDN/>
              <w:adjustRightInd/>
              <w:rPr>
                <w:rFonts w:asciiTheme="majorBidi" w:hAnsiTheme="majorBidi" w:cstheme="majorBidi"/>
                <w:sz w:val="22"/>
                <w:szCs w:val="22"/>
              </w:rPr>
            </w:pPr>
            <w:r w:rsidRPr="0063608D">
              <w:rPr>
                <w:rFonts w:asciiTheme="majorBidi" w:hAnsiTheme="majorBidi" w:cstheme="majorBidi"/>
                <w:sz w:val="22"/>
                <w:szCs w:val="22"/>
              </w:rPr>
              <w:t>Страна-изготовитель: УКАЗАТЬ</w:t>
            </w:r>
          </w:p>
        </w:tc>
        <w:tc>
          <w:tcPr>
            <w:tcW w:w="708" w:type="dxa"/>
          </w:tcPr>
          <w:p w14:paraId="3C2D1955" w14:textId="3AE426CD" w:rsidR="006D7073" w:rsidRPr="0063608D" w:rsidRDefault="00C85E17" w:rsidP="007B6766">
            <w:pPr>
              <w:jc w:val="center"/>
              <w:rPr>
                <w:bCs/>
                <w:sz w:val="22"/>
                <w:szCs w:val="22"/>
              </w:rPr>
            </w:pPr>
            <w:r w:rsidRPr="0063608D">
              <w:rPr>
                <w:bCs/>
                <w:sz w:val="22"/>
                <w:szCs w:val="22"/>
              </w:rPr>
              <w:lastRenderedPageBreak/>
              <w:t>100</w:t>
            </w:r>
          </w:p>
        </w:tc>
        <w:tc>
          <w:tcPr>
            <w:tcW w:w="815" w:type="dxa"/>
          </w:tcPr>
          <w:p w14:paraId="2931947E" w14:textId="4A599104" w:rsidR="006D7073" w:rsidRPr="0063608D" w:rsidRDefault="00C85E17" w:rsidP="007B6766">
            <w:pPr>
              <w:jc w:val="center"/>
              <w:rPr>
                <w:bCs/>
                <w:sz w:val="22"/>
                <w:szCs w:val="22"/>
              </w:rPr>
            </w:pPr>
            <w:r w:rsidRPr="0063608D">
              <w:rPr>
                <w:bCs/>
                <w:sz w:val="22"/>
                <w:szCs w:val="22"/>
              </w:rPr>
              <w:t>шт.</w:t>
            </w:r>
          </w:p>
        </w:tc>
        <w:tc>
          <w:tcPr>
            <w:tcW w:w="1170" w:type="dxa"/>
          </w:tcPr>
          <w:p w14:paraId="6E1A6B9B" w14:textId="1A61F0D2" w:rsidR="006D7073" w:rsidRPr="0063608D" w:rsidRDefault="008E18E4" w:rsidP="007B6766">
            <w:pPr>
              <w:jc w:val="center"/>
              <w:rPr>
                <w:bCs/>
                <w:sz w:val="22"/>
                <w:szCs w:val="22"/>
              </w:rPr>
            </w:pPr>
            <w:r>
              <w:rPr>
                <w:bCs/>
                <w:sz w:val="22"/>
                <w:szCs w:val="22"/>
              </w:rPr>
              <w:t>330,33</w:t>
            </w:r>
          </w:p>
        </w:tc>
        <w:tc>
          <w:tcPr>
            <w:tcW w:w="1276" w:type="dxa"/>
          </w:tcPr>
          <w:p w14:paraId="069EFE3E" w14:textId="33B44D9D" w:rsidR="006D7073" w:rsidRPr="0063608D" w:rsidRDefault="008E18E4" w:rsidP="007B6766">
            <w:pPr>
              <w:jc w:val="center"/>
              <w:rPr>
                <w:bCs/>
                <w:sz w:val="22"/>
                <w:szCs w:val="22"/>
              </w:rPr>
            </w:pPr>
            <w:r>
              <w:rPr>
                <w:bCs/>
                <w:sz w:val="22"/>
                <w:szCs w:val="22"/>
              </w:rPr>
              <w:t>33033,00</w:t>
            </w:r>
          </w:p>
        </w:tc>
      </w:tr>
      <w:tr w:rsidR="003D5FB5" w:rsidRPr="0063608D" w14:paraId="00245991" w14:textId="77777777" w:rsidTr="008E18E4">
        <w:tc>
          <w:tcPr>
            <w:tcW w:w="9351" w:type="dxa"/>
            <w:gridSpan w:val="6"/>
          </w:tcPr>
          <w:p w14:paraId="0BAD9A57" w14:textId="12992BA6" w:rsidR="00AD0043" w:rsidRPr="008E18E4" w:rsidRDefault="00AD0043" w:rsidP="00AD0043">
            <w:pPr>
              <w:jc w:val="right"/>
              <w:rPr>
                <w:b/>
                <w:sz w:val="22"/>
                <w:szCs w:val="22"/>
              </w:rPr>
            </w:pPr>
            <w:r w:rsidRPr="008E18E4">
              <w:rPr>
                <w:b/>
                <w:sz w:val="22"/>
                <w:szCs w:val="22"/>
              </w:rPr>
              <w:t>ИТОГО</w:t>
            </w:r>
          </w:p>
        </w:tc>
        <w:tc>
          <w:tcPr>
            <w:tcW w:w="1276" w:type="dxa"/>
          </w:tcPr>
          <w:p w14:paraId="1E06A63E" w14:textId="2143EAE9" w:rsidR="00AD0043" w:rsidRPr="008E18E4" w:rsidRDefault="008E18E4" w:rsidP="007B6766">
            <w:pPr>
              <w:jc w:val="center"/>
              <w:rPr>
                <w:b/>
                <w:sz w:val="22"/>
                <w:szCs w:val="22"/>
              </w:rPr>
            </w:pPr>
            <w:r w:rsidRPr="008E18E4">
              <w:rPr>
                <w:b/>
                <w:sz w:val="22"/>
                <w:szCs w:val="22"/>
              </w:rPr>
              <w:t>120465,50</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53178471" w14:textId="77777777" w:rsidR="002A5B7D" w:rsidRDefault="002A5B7D"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FB21448" w14:textId="77777777" w:rsidR="008E18E4" w:rsidRDefault="008E18E4" w:rsidP="000F563D">
      <w:pPr>
        <w:jc w:val="right"/>
        <w:rPr>
          <w:sz w:val="24"/>
          <w:szCs w:val="24"/>
        </w:rPr>
      </w:pPr>
    </w:p>
    <w:p w14:paraId="5C1838BD" w14:textId="77777777" w:rsidR="008E18E4" w:rsidRDefault="008E18E4" w:rsidP="000F563D">
      <w:pPr>
        <w:jc w:val="right"/>
        <w:rPr>
          <w:sz w:val="24"/>
          <w:szCs w:val="24"/>
        </w:rPr>
      </w:pPr>
    </w:p>
    <w:p w14:paraId="10D8D311" w14:textId="77777777" w:rsidR="008E18E4" w:rsidRDefault="008E18E4"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5"/>
      <w:footerReference w:type="even" r:id="rId16"/>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BACB" w14:textId="77777777" w:rsidR="004A111A" w:rsidRDefault="004A111A">
      <w:r>
        <w:separator/>
      </w:r>
    </w:p>
  </w:endnote>
  <w:endnote w:type="continuationSeparator" w:id="0">
    <w:p w14:paraId="2EE2EE19" w14:textId="77777777" w:rsidR="004A111A" w:rsidRDefault="004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BEDA" w14:textId="77777777" w:rsidR="004A111A" w:rsidRDefault="004A111A">
      <w:r>
        <w:separator/>
      </w:r>
    </w:p>
  </w:footnote>
  <w:footnote w:type="continuationSeparator" w:id="0">
    <w:p w14:paraId="55D4BFB9" w14:textId="77777777" w:rsidR="004A111A" w:rsidRDefault="004A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67E44"/>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B9D"/>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0B77"/>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255"/>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11A"/>
    <w:rsid w:val="004A18AC"/>
    <w:rsid w:val="004A1F49"/>
    <w:rsid w:val="004A4809"/>
    <w:rsid w:val="004A64FC"/>
    <w:rsid w:val="004A6F57"/>
    <w:rsid w:val="004B0521"/>
    <w:rsid w:val="004B0FE7"/>
    <w:rsid w:val="004B1AA2"/>
    <w:rsid w:val="004B480E"/>
    <w:rsid w:val="004B790A"/>
    <w:rsid w:val="004B7A92"/>
    <w:rsid w:val="004B7CE0"/>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08D"/>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073"/>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18E4"/>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01AE"/>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5E17"/>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A68"/>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D68"/>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534"/>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komus.ru/katalog/khozyajstvennye-tovary/tryapki-salfetki-gubki/salfetki-khozyajstvennye/c/795/f/1598=salfetki-v-rulone/?from=kth-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us.ru/katalog/khozyajstvennye-tovary/bumazhnye-polotentsa/polotentsa-bytovye/c/170145/f/3312=2/?from=kth-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khozyajstvennye-tovary/bumazhnye-polotentsa/polotentsa-bytovye/c/170145/f/1399=2/?from=kth-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komus.ru/katalog/khozyajstvennye-tovary/tryapki-salfetki-gubki/salfetki-khozyajstvennye/c/795/f/804=belyj/?from=kth-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2039</TotalTime>
  <Pages>14</Pages>
  <Words>5354</Words>
  <Characters>30524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35807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115</cp:revision>
  <cp:lastPrinted>2026-05-20T05:06:00Z</cp:lastPrinted>
  <dcterms:created xsi:type="dcterms:W3CDTF">2025-02-28T05:54:00Z</dcterms:created>
  <dcterms:modified xsi:type="dcterms:W3CDTF">2026-05-20T05:08:00Z</dcterms:modified>
</cp:coreProperties>
</file>