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63" w:rsidRPr="00785A89" w:rsidRDefault="00056A63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7537" w:rsidRPr="00785A89" w:rsidRDefault="00FB7537" w:rsidP="00174A93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4A93" w:rsidRPr="00785A89" w:rsidRDefault="00FB7537" w:rsidP="00FB7537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Часть II</w:t>
      </w:r>
      <w:r w:rsidRPr="00785A89">
        <w:rPr>
          <w:rFonts w:ascii="Times New Roman" w:eastAsia="Calibri" w:hAnsi="Times New Roman" w:cs="Times New Roman"/>
          <w:b/>
          <w:sz w:val="20"/>
          <w:szCs w:val="20"/>
        </w:rPr>
        <w:tab/>
        <w:t>Техническая часть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Участник указывает конкретные показатели, без слов «не менее», «не более», «эквивалент», </w:t>
      </w:r>
    </w:p>
    <w:p w:rsidR="00E753C0" w:rsidRPr="00785A89" w:rsidRDefault="00E753C0" w:rsidP="00FB7537">
      <w:pPr>
        <w:pStyle w:val="a4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«должен быть», «не ниже», «не выше»,  «или», символов «≤» , «≥».</w:t>
      </w:r>
    </w:p>
    <w:p w:rsidR="00B84743" w:rsidRPr="00785A89" w:rsidRDefault="00B84743" w:rsidP="007F3DF8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58"/>
        <w:gridCol w:w="1186"/>
        <w:gridCol w:w="8309"/>
        <w:gridCol w:w="3086"/>
      </w:tblGrid>
      <w:tr w:rsidR="0045737C" w:rsidRPr="00785A89" w:rsidTr="00474535">
        <w:tc>
          <w:tcPr>
            <w:tcW w:w="675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58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86" w:type="dxa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Кол-во, </w:t>
            </w:r>
            <w:proofErr w:type="spellStart"/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309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Технические и функциональные характеристики предложенного оборудования участником закупки должны быть не хуже требуемых.</w:t>
            </w:r>
          </w:p>
        </w:tc>
        <w:tc>
          <w:tcPr>
            <w:tcW w:w="3086" w:type="dxa"/>
            <w:vAlign w:val="center"/>
          </w:tcPr>
          <w:p w:rsidR="0045737C" w:rsidRPr="00785A89" w:rsidRDefault="0045737C" w:rsidP="00841C0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 w:val="restart"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8" w:type="dxa"/>
            <w:vMerge w:val="restart"/>
          </w:tcPr>
          <w:p w:rsidR="001F4D53" w:rsidRPr="00785A89" w:rsidRDefault="001F4D53" w:rsidP="00E753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вычислений, обработки и хранения информации на базе программно-аппаратного комплекса</w:t>
            </w:r>
          </w:p>
        </w:tc>
        <w:tc>
          <w:tcPr>
            <w:tcW w:w="1186" w:type="dxa"/>
            <w:vMerge w:val="restart"/>
          </w:tcPr>
          <w:p w:rsidR="001F4D53" w:rsidRPr="00785A89" w:rsidRDefault="001F4D53" w:rsidP="004573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глубина размещаемого в указанной в настоящем Техническом задании серверной стойке оборудования в составе модуля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800 мм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энергопотребление модуля: 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≤ 8700 Вт;</w:t>
            </w:r>
            <w:r w:rsidRPr="00785A8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825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 питания в составе модул</w:t>
            </w:r>
            <w:bookmarkStart w:id="0" w:name="_GoBack"/>
            <w:bookmarkEnd w:id="0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я, работающие от сети переменного тока с нап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ряжением 220 В и частотой 50 Гц</w:t>
            </w:r>
          </w:p>
        </w:tc>
        <w:tc>
          <w:tcPr>
            <w:tcW w:w="3086" w:type="dxa"/>
          </w:tcPr>
          <w:p w:rsidR="001F4D53" w:rsidRPr="00785A89" w:rsidRDefault="0008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08250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Вес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170 кг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блоков вентиляторов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горячей замены контроллеров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1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+ 10</w:t>
            </w:r>
          </w:p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Гбит/с,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портов ввода-вывода типа 2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Гбит/с,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процессоров в модуле: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Суммарная производительность процессоров, установленных в одном вдвижном частичном каркасе (по версии </w:t>
            </w:r>
            <w:r w:rsidRPr="00785A89">
              <w:rPr>
                <w:rFonts w:ascii="Times New Roman" w:eastAsia="Calibri" w:hAnsi="Times New Roman" w:cs="Times New Roman"/>
                <w:color w:val="3333FF"/>
                <w:sz w:val="20"/>
                <w:szCs w:val="20"/>
                <w:u w:val="single"/>
              </w:rPr>
              <w:t>https://www.cpubenchmark.net/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разделе мультипроцессорные системы)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40 200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вдвижных каркасов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256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Максимальный поддерживаемый объем ОЗУ в модуле при замене элементов памяти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Тбайт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Тактовая частота ОЗУ в модуле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2,4 ГГц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ОЗУ модуля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DDR4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коррекции ошибок оперативной памяти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3,5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отсеков для накопителей на модуль с возможностью установки накопителей типоразмера 2,5 дюйма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50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скоростных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накопителей с интерфейсом NVME</w:t>
            </w:r>
          </w:p>
        </w:tc>
        <w:tc>
          <w:tcPr>
            <w:tcW w:w="3086" w:type="dxa"/>
          </w:tcPr>
          <w:p w:rsidR="001F4D53" w:rsidRPr="00785A89" w:rsidRDefault="001F4D53" w:rsidP="002A5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1 на модуль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3A3D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3A3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1600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каждого накопителя типа 1: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2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2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240 Гбайт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Тип каждого накопителя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SATA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Ресурс на запись дисков SSD типа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 DWPD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накопителей типа 3 на модуль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Объем каждого накопителя типа 3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1800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вращени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я шпинделя накопителей типа 3: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10000 оборотов/мин.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команд стандарта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накопителями типа 3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занимаемых монтажных единиц модулем вычислений при установке в серверный шкаф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≤ 10 юнит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IPMI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 версии 2.0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Serial over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KVM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LAN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удаленного доступа к текстовой и графической системной информации модуля управления, включая настройку базовой системы ввода-вывода и информацию о работе ОС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1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Гбайт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10, 50 и 60;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CF33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поддерживаемых дисковых накопителей SATA и/или SAS при использовании SAS-экспандеров</w:t>
            </w:r>
          </w:p>
        </w:tc>
        <w:tc>
          <w:tcPr>
            <w:tcW w:w="3086" w:type="dxa"/>
          </w:tcPr>
          <w:p w:rsidR="001F4D53" w:rsidRPr="00785A89" w:rsidRDefault="001F4D53" w:rsidP="00CF3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128 штук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 должны быть реализованы следующие функции: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оперативное увеличение емкости (OCE);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оперативная миграция с одного на другой уровень RAID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автоматическое возобновление работы после отключения питания в связи с модернизацией или реконструкцией массива (RLM);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многоканальная структура поддержки для одного контроллера;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загрузки;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сегмента чередования данных до 1 Мб (участник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быстрая инициализация, обеспечивающая быструю настройку массива;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 согласованность целостности данных;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SSD;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регулярная проверка - сканирование и восстановление носителей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128 виртуальных дисков;</w:t>
            </w:r>
          </w:p>
          <w:p w:rsidR="001F4D53" w:rsidRPr="00785A89" w:rsidRDefault="001F4D53" w:rsidP="0001716E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поддержка до 64 Тб на одно логическое устройство (LUN)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участник указывает показатель со словами «ДО»);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конфигурация диска (COD), совместимая с форматом DDF;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S.M.A.R.T;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автоматическое восстановление;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целостность для горячего резервирования;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аварийное горячее резервирование SATA для массивов SAS;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- SES (внутреннее) - SGPIO (последовательное);</w:t>
            </w:r>
          </w:p>
          <w:p w:rsidR="001F4D53" w:rsidRPr="00785A89" w:rsidRDefault="001F4D53" w:rsidP="008E75CA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диагностики дисковых накопителей.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Коли</w:t>
            </w:r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чество </w:t>
            </w:r>
            <w:proofErr w:type="spellStart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="0008250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 тип 2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RAID уровней в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Raid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-контроллере: 0, 1, 5, 6, 10;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контроллеры с возможностью «горячей» замены, дисковые накопители, источники питания, охлаждающие вентиляторы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Автоматическое аварийное переключение диска, обнаружение, восстановление при помощи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глобальных запасных дисков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Зеркальный кэш данных с резервной батареей и отложенной записью для флэш-памяти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 мониторинга дисков, позволяющая обнаруживать неполадки и предупреждающая о возможных ошибках</w:t>
            </w:r>
          </w:p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Функция, периодически делающая копии конфигурации системы хранения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динамических дисковых пулов.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каждом контроллере для подключения полок расширения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Модуль хранения должен поддерживать дисковые полки расширения;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горячей замены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-контроллеров, накопителей, вентиляторов, блоков питания.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многомодовых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кабелей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 Длинной не менее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в комплекте поставки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Кэш контроллера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64 Гб 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Кол-во контроллеров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портов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Гбит/с на каждом контроллере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конвергентных трансиверов с поддержкой протоколов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Гбит/с или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Гбит/с (участник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может 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указать </w:t>
            </w:r>
            <w:r w:rsidR="0027464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одно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оба значения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0171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 Гбит/с) на каждом контроллере для управления модулем хранения</w:t>
            </w:r>
          </w:p>
        </w:tc>
        <w:tc>
          <w:tcPr>
            <w:tcW w:w="3086" w:type="dxa"/>
          </w:tcPr>
          <w:p w:rsidR="001F4D53" w:rsidRPr="00785A89" w:rsidRDefault="001F4D53" w:rsidP="00017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опциональных интерфейсов, не менее: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32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10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copper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12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•8 × 25 Гбит/с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iSCSI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optical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•4 × 100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Гбит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/с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InfiniBand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or SRP)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B114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Кабели HD-SAS для каскадирования длиной не менее 1 метра</w:t>
            </w:r>
            <w:r w:rsidR="00B114CE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модулем хранения и баз данных осуществляется средствами операционной системы с характеристиками: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Копирование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Снимок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Динамичное расширение тома,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Динамичное расширение дискового пространства,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Динамическая миграция на уровне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RAID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Динамичный перенос размера сегмента,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Обновления микропрограммного обеспечения без прерывания рабочих процессов,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среды с автоматической проверкой четности и коррекцией,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Гибкое выделение ресурсов,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Репликация данных (синхронная/асинхронная),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SSD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кэширование.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474535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модулем хранения и баз данных осуществляется средствами управляющего программного обеспечения с характеристиками: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обеспечивать администраторам возможность добавить или удалить хост-компьютер, осуществлять мониторинг системы, а также получать отчеты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создавать необходимые оповещения, запускать выполнение сценари</w:t>
            </w:r>
            <w:r w:rsidR="00B12D71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ев</w:t>
            </w:r>
            <w:r w:rsidR="000C1335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пакетного управления и проводить детальную настройку в окне управления.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 управления должно 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зволять отдельно настраивать управление системами хранения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данных, выбрать опции, которые позволят сконфигурировать тома, изменив размеры, название, приоритет модификаций, параметры кэша, размеры сегментов. Кроме того, возможность определения хост-компьютеров и хост-групп, а также разрешение им доступа к разделам (томам) СХД, возможность мониторинга всех элементов систем, получение информации из журнала событий, выделение запасных накопителей и определение уровня производительности. 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защиту каналов ввода-вывода. Наличие функций, которые обеспечивают безопасность каналов ввода и вывода, возможность распределить нагрузки и организовать многоканальный доступ, позволяющий переключать каналы при сбоях в процессе соединения, а также при отказах НВА или серверов.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реализовывать возможность администрирования в режиме он-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лайн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всех задач проходит без необходимости отключения СХД. Сохранение полного доступа ко всем данным, как для чтения, так и для записи. Возможность администраторам изменять конфигурации систем, проводить их обслуживание, обновление, а также добавлять дисковые накопители не прерывая работы СХД.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обеспечивать проверку выполняемых дисковых операций ввода и вывода. Предоставляются возможности проведения анализа количества ошибок, а также появления чрезвычайных ситуаций, снижения производительности, что должно позволять своевременно выявить внутренние сбои. При повышении количества ошибок выше допустимого уровня или снижения производительности ПО управления должно выдавать соответствующее сообщение о возникновении критических ситуаций и примет необходимые меры для коррекции состояния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управления должно проводить фоновое сканирование сред, и обеспечивать возможность обнаружения и исправления дефектов до того, как появятся неисправности дисков. Должна быть реализована  функция переписывания неправильно записанных секторов и исправления противоречия четности.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 управления должно определять и своевременно устранять различные неисправности. В случае появления неполадок должна быть представлена подробная информация и список необходимых действий для восстановления первоначального состояния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Гарантия на поставляемое оборудование не менее 36 (тридцат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шест</w:t>
            </w:r>
            <w:r w:rsidR="00B12D71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месяцев с выездом специалиста на место эксплуатации оборудования.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обеспечения. Предоставление возможности заведения заявки напрямую через веб-интерфейс или чат с инженером технической поддержки продаж.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круглосуточного механизма управления инцидентами и проблемами,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системы. </w:t>
            </w:r>
          </w:p>
          <w:p w:rsidR="001F4D53" w:rsidRPr="00785A89" w:rsidRDefault="001F4D53" w:rsidP="002D4A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по вопросам работоспособности поставленных операционных систем, включая предоставление доступных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патчей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версий, релизов. Обеспечение единой точки контакта для решения вопросов, связанных с эксплуатируемым у заказчика оборудованием.</w:t>
            </w:r>
          </w:p>
        </w:tc>
        <w:tc>
          <w:tcPr>
            <w:tcW w:w="3086" w:type="dxa"/>
          </w:tcPr>
          <w:p w:rsidR="001F4D53" w:rsidRPr="00785A89" w:rsidRDefault="001F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FD356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Программно-аппаратный комплекс должен быть оборудован силовым модулем с характеристиками: 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Цветной текстовый ЖК-дисплей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Раздельный ввод байпас</w:t>
            </w:r>
          </w:p>
        </w:tc>
        <w:tc>
          <w:tcPr>
            <w:tcW w:w="3086" w:type="dxa"/>
          </w:tcPr>
          <w:p w:rsidR="001F4D53" w:rsidRPr="00785A89" w:rsidRDefault="001F4D53" w:rsidP="001F4D5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"Холодный" старт (включение силового модуля при отсутствии электропитания)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орт аварийного отключения (EPO)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"Горячая" замена аккумуляторов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Активная мощность,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5.4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Фазы на выходе 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Номинальное входное напряжение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220 В.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Перегрузочная способность при работе от электросети свыше 150% - переход на обводную цепь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Встроенный фильтр от помех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Обводная цепь</w:t>
            </w:r>
          </w:p>
        </w:tc>
        <w:tc>
          <w:tcPr>
            <w:tcW w:w="3086" w:type="dxa"/>
          </w:tcPr>
          <w:p w:rsidR="001F4D53" w:rsidRPr="00785A89" w:rsidRDefault="001F4D5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обводной цепи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D7453D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аккумуляторных батарей</w:t>
            </w:r>
          </w:p>
        </w:tc>
        <w:tc>
          <w:tcPr>
            <w:tcW w:w="3086" w:type="dxa"/>
          </w:tcPr>
          <w:p w:rsidR="001F4D53" w:rsidRPr="00785A89" w:rsidRDefault="00D7453D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свинцово-кислотные герметизированные с защитой от утечки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автономной работы при нагрузке 5 кВт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7 мин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Ёмкость батарейного модуля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Ач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Батарейный модуль с установленными аккумуляторами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1F4D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Количество встроенных АКБ</w:t>
            </w:r>
          </w:p>
        </w:tc>
        <w:tc>
          <w:tcPr>
            <w:tcW w:w="3086" w:type="dxa"/>
          </w:tcPr>
          <w:p w:rsidR="001F4D53" w:rsidRPr="00785A89" w:rsidRDefault="001F4D5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56666A" w:rsidRPr="00785A89" w:rsidTr="001F52DC">
        <w:tc>
          <w:tcPr>
            <w:tcW w:w="675" w:type="dxa"/>
            <w:vMerge/>
          </w:tcPr>
          <w:p w:rsidR="0056666A" w:rsidRPr="00785A89" w:rsidRDefault="0056666A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56666A" w:rsidRPr="00785A89" w:rsidRDefault="0056666A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56666A" w:rsidRPr="00785A89" w:rsidRDefault="0056666A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56666A" w:rsidRPr="00785A89" w:rsidRDefault="0056666A" w:rsidP="001F4D53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Запасные аккумуляторы для батарейного модуля</w:t>
            </w:r>
          </w:p>
        </w:tc>
        <w:tc>
          <w:tcPr>
            <w:tcW w:w="3086" w:type="dxa"/>
          </w:tcPr>
          <w:p w:rsidR="0056666A" w:rsidRPr="00785A89" w:rsidRDefault="0056666A" w:rsidP="007F3DF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20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Интеллектуальный заряд АКБ с темпер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атурной компенсацией напряжения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Максимальный ток заряда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 ампер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переключения на батареи с электросети на АКБ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0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мс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Защита батарей от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переразряда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пере</w:t>
            </w:r>
            <w:r w:rsidR="006E6D44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напряжения, короткого замыкания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RS232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Интерфейсный порт USB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6E6D44" w:rsidRPr="00785A89" w:rsidTr="001F52DC">
        <w:tc>
          <w:tcPr>
            <w:tcW w:w="675" w:type="dxa"/>
            <w:vMerge/>
          </w:tcPr>
          <w:p w:rsidR="006E6D44" w:rsidRPr="00785A89" w:rsidRDefault="006E6D44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6E6D44" w:rsidRPr="00785A89" w:rsidRDefault="006E6D44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E6D44" w:rsidRPr="00785A89" w:rsidRDefault="006E6D44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6E6D44" w:rsidRPr="00785A89" w:rsidRDefault="006E6D44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Порт управления от внешнего сервисного байпас</w:t>
            </w:r>
          </w:p>
        </w:tc>
        <w:tc>
          <w:tcPr>
            <w:tcW w:w="3086" w:type="dxa"/>
          </w:tcPr>
          <w:p w:rsidR="006E6D44" w:rsidRPr="00785A89" w:rsidRDefault="006E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Слоты для установки карт удаленного управления 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Карта удаленного управления SNMP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RJ45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6E6D4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Разъем карты удаленного управления USB</w:t>
            </w:r>
          </w:p>
        </w:tc>
        <w:tc>
          <w:tcPr>
            <w:tcW w:w="3086" w:type="dxa"/>
          </w:tcPr>
          <w:p w:rsidR="001F4D53" w:rsidRPr="00785A89" w:rsidRDefault="006E6D44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Поддерживаемые ко</w:t>
            </w:r>
            <w:r w:rsidR="00D7453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ммуникационные протоколы карты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https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IPv.6, SNMP v.2с/v.3, SMTP, SSL, SSH, SNTP, DNS, DDNS,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TCP/IP,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Modbus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RTU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– пароль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 аутентификации IP-адрес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Тип аутентификации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подключения к карте внешнего датчика температуры и влажности окружающей среды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Выходные сигналы карты удаленного управления: события и параметры силового модуля и электросети, состояние окружающей среды, отправка по электронной почте или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trap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сообщениями </w:t>
            </w:r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B82F48" w:rsidRPr="00785A89" w:rsidTr="001F52DC">
        <w:tc>
          <w:tcPr>
            <w:tcW w:w="675" w:type="dxa"/>
            <w:vMerge/>
          </w:tcPr>
          <w:p w:rsidR="00B82F48" w:rsidRPr="00785A89" w:rsidRDefault="00B82F48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82F48" w:rsidRPr="00785A89" w:rsidRDefault="00B82F48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82F48" w:rsidRPr="00785A89" w:rsidRDefault="00B82F48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B82F48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Команды управления карты удаленного управления: выключение, перезагрузка и запуск самотестирования силового модуля, функция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WakeOnLAN</w:t>
            </w:r>
            <w:proofErr w:type="spellEnd"/>
          </w:p>
        </w:tc>
        <w:tc>
          <w:tcPr>
            <w:tcW w:w="3086" w:type="dxa"/>
          </w:tcPr>
          <w:p w:rsidR="00B82F48" w:rsidRPr="00785A89" w:rsidRDefault="00B82F48" w:rsidP="001F5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вдвижные каркасы должны быть установлены в единый модуль сборки высотой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≤ 42 юнита</w:t>
            </w:r>
          </w:p>
        </w:tc>
      </w:tr>
      <w:tr w:rsidR="001F4D53" w:rsidRPr="00785A89" w:rsidTr="00B82F48">
        <w:trPr>
          <w:trHeight w:val="602"/>
        </w:trPr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Дополнительные хар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актеристики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модуля сборки: передние перфорированные двери, задние двери распашные.</w:t>
            </w:r>
          </w:p>
        </w:tc>
        <w:tc>
          <w:tcPr>
            <w:tcW w:w="3086" w:type="dxa"/>
          </w:tcPr>
          <w:p w:rsidR="001F4D53" w:rsidRPr="00785A89" w:rsidRDefault="00D7453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Нагрузочная способность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1000 кг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Кабельные органайзеры вертикальные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10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электропитания: розеток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Schuko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8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Панель электропитания вертикальная 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типоразмер высотой не менее 42U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≥ 2 шт.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B82F48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Крепежные комплекты</w:t>
            </w:r>
          </w:p>
        </w:tc>
        <w:tc>
          <w:tcPr>
            <w:tcW w:w="3086" w:type="dxa"/>
          </w:tcPr>
          <w:p w:rsidR="001F4D53" w:rsidRPr="00785A89" w:rsidRDefault="00B82F48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≥ </w:t>
            </w:r>
            <w:r w:rsidR="00AF01E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состояния программно-аппаратного комплекса осуществляется средствами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Русский язык интерфей</w:t>
            </w:r>
            <w:r w:rsidR="00B82F48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 ПО управления и мониторинга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1F4D53" w:rsidRPr="00785A89" w:rsidTr="001F52DC">
        <w:tc>
          <w:tcPr>
            <w:tcW w:w="675" w:type="dxa"/>
            <w:vMerge/>
          </w:tcPr>
          <w:p w:rsidR="001F4D53" w:rsidRPr="00785A89" w:rsidRDefault="001F4D53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1F4D53" w:rsidRPr="00785A89" w:rsidRDefault="001F4D53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1F4D53" w:rsidRPr="00785A89" w:rsidRDefault="001F4D53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1F4D53" w:rsidRPr="00785A89" w:rsidRDefault="001F4D53" w:rsidP="00B82F4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Совместимость ПО управления и мониторинга с программно-техническими средствами в составе модуля в части управления питанием, получения отчетов и сведений о статусе работы оборудования</w:t>
            </w:r>
          </w:p>
        </w:tc>
        <w:tc>
          <w:tcPr>
            <w:tcW w:w="3086" w:type="dxa"/>
          </w:tcPr>
          <w:p w:rsidR="001F4D53" w:rsidRPr="00785A89" w:rsidRDefault="00B82F48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Модульный принцип исполнения ПО управления и мониторинга, позволяющий использовать, как один, так и несколько функционально разных модулей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ПО управления и мониторинга операционной системы должны быть реализованы следующие функции: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•анализ поступающих с подключенных устройств данных о событиях с целью выявления закономерностей возникновения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•отслеживание и прогнозирование отказа процессоров, модулей оперативной памяти, блоков питания, модуля регуляции напряжения и вентиляторов системы охлаждения в модулях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 прогнозирование отказа процессоров и модулей оперативной памяти в коммутаторах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группировка оборудования по типу и выполняемым функциям в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уведомления администратора ПО управления и мониторинга о событиях с помощью электронной почты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 отслеживание изменений конфигурации оборудования и предупреждения администратора централизованной системы управления и мониторинга по электронной почте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изменения пороговых значений для формирования событий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•возможность автоматического формирования и отправки по электронной почте файлов с диагностической информацией от оборудования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•создания отчетов в форматах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pdf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xlsx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docx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xml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•определение роли пользователя системы на основании членства в группах AD, LDAP в ПО управления и мониторинга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•ведение логов действий пользователя 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•управление электропитанием оборудования по заданному расписанию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B82F4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Возможности удаленного управления устройствами в ПО управления и мониторинга: включение, выключение, перезагрузка, получение текущего статуса устройства, дистанционное включение по сети, графический доступ к удаленной системе: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визуализации в ПО управления и мониторинга: размещения оборудования в телекоммуникационной стойке, общего статуса оборудования, внешнего вида устройства: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активации UID оборудования в ПО управления и мониторинга: наличие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протоколов RMCP+, SNMP, HTTP, HTTPS, ICMP, SMTP, MQTT, OPC UA, LwM2M, COAP, SSH,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Radius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Поддержка форматов SOAP и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API для опроса оборудования в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Мобильное приложение ПО управления и мониторинга для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IOS с функциями описания оборудования, отображения статуса оборудования и расположения оборудования в стойке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Поддержка интеграции со службами AD, LDAP в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Ролевая модель доступа в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резервного копирования имеющихся настроек системы мониторинга и их восстановления в случае сбоя с сохранением всей доступной информации на момент сбоя в ПО управления и мониторинга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 расширения объёма хранения данных вычислительного модуля путём подключения дополнительных блоков хранения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Управление вычислительным модулем осуществляется средствами операционной системы (далее - ОС)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2019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Datacenter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(или эквивалент).</w:t>
            </w:r>
          </w:p>
          <w:p w:rsidR="003C458C" w:rsidRPr="00785A89" w:rsidRDefault="003C458C" w:rsidP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Версия должна быть полной, не ограниченной по времени использования или функциональным характеристикам, не должна требовать дополнительных затрат в процессе эксплуатации.</w:t>
            </w:r>
          </w:p>
          <w:p w:rsidR="003C458C" w:rsidRPr="00785A89" w:rsidRDefault="003C458C" w:rsidP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(* Параметрами эквивалентности считать разрядность операционной системы, язык интерфейса и наличие режима совместимости для работы с устаревшим ПО).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AF01ED">
        <w:trPr>
          <w:trHeight w:val="3708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Минимальные требования к ОС: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Архитектура - X64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Макс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память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менее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ТБ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- Active Directory Lightweight Dir Service 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процессоров не менее 2</w:t>
            </w:r>
          </w:p>
          <w:p w:rsidR="003C458C" w:rsidRPr="00785A89" w:rsidRDefault="003C458C" w:rsidP="006C0EC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виртуальных машин не менее 2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Поддержка аппаратного RAID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Дисковое пространство без ограничений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iSCSI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Software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Target</w:t>
            </w:r>
            <w:proofErr w:type="spellEnd"/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Общий доступ к файлам (SMB/NFS)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Дедупликация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данных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Гипервизор</w:t>
            </w:r>
          </w:p>
          <w:p w:rsidR="003C458C" w:rsidRPr="00785A89" w:rsidRDefault="003C458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Кластеризация</w:t>
            </w:r>
          </w:p>
          <w:p w:rsidR="003C458C" w:rsidRPr="00785A89" w:rsidRDefault="003C458C" w:rsidP="00AF01E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DHCP, DNS &amp; WINS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841F4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Помимо указанн</w:t>
            </w:r>
            <w:r w:rsidR="00841F4B"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ых функций</w:t>
            </w:r>
            <w:r w:rsidRPr="00785A8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ПАК должен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поддерживать клиентские ОС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Apple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OS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CentOS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IBM AIX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Novell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SUSE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Server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Oracle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Solaris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Red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Hat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Enterprise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Ubuntu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VMware</w:t>
            </w:r>
            <w:proofErr w:type="spellEnd"/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ESXВ.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6C0E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вычислительный модуль на базе программно-аппаратного комплекса должны распространяться обязательства гарантийного обслуживания сроком не менее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тридцать шесть месяцев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Гарантийное обслуживание должно осуществляться на территории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г.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Владимир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целях уменьшения простоя рабочего времени</w:t>
            </w:r>
            <w:r w:rsidR="00373453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6" w:type="dxa"/>
          </w:tcPr>
          <w:p w:rsidR="003C458C" w:rsidRPr="00785A89" w:rsidRDefault="008D7FCD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032651">
        <w:trPr>
          <w:trHeight w:val="281"/>
        </w:trPr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Обязательства гарантийного обслуживания должны включать в себя: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обслуживание в рабочее время, с понедельника по пятницу (обслуживание по формуле «12х5» - в рабочее время (по местному времени), 5 дней в неделю);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при необходимости прибытие на место сотрудника для обслуживания в течение 30 минут в рабочее время.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консультации технических специалистов по вопросам, связанным с установкой (монтажом), настройкой, функционированием и восстановлением работоспособности вычислительного модуля;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выполнение необходимых работ по восстановлению работоспособности вычислительного модуля в течение не более 30 (тридцати) рабочих дней </w:t>
            </w:r>
            <w:r w:rsidRPr="00785A8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на месте эксплуатации в присутствии представителя заказчика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бесплатная замена вышедших из строя компонент.</w:t>
            </w:r>
          </w:p>
          <w:p w:rsidR="003C458C" w:rsidRPr="00785A89" w:rsidRDefault="003C458C" w:rsidP="00AF01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8D7FCD"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 работы по установке и настройке оборудования выполняются поставщиком.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L3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ТР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Интерфейсы: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1х10/100/1000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(ООВ)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16х10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474535">
            <w:pPr>
              <w:pStyle w:val="a6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320 Гб/с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238 МРРS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E75CA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E75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E75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 ГБ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32К записей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5A5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4096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байт (участник указывает показатель со словами «до»)</w:t>
            </w:r>
          </w:p>
        </w:tc>
        <w:tc>
          <w:tcPr>
            <w:tcW w:w="3086" w:type="dxa"/>
          </w:tcPr>
          <w:p w:rsidR="003C458C" w:rsidRPr="00785A89" w:rsidRDefault="003C458C" w:rsidP="005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МAC-адресами: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51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EE518B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статических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Root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 Filtering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BPDU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Loopback Detection (LBD)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основе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Address Resolution Protocol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Опция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на основе MAC-адреса, ограничение количества MAC адресов, статические MAC-адреса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Guest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предотвращения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-атак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Сегментация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DHCP-клиентов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атак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Фильтрация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NetBIOS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NetBEUI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Intermediate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Agent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Классификация трафика на основании ACL 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Syslog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по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Option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Flash File System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57 Вт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температура окружающей среды от -10 до +45°С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+70°С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влажность не более 80%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4 вентиляторов</w:t>
            </w:r>
          </w:p>
          <w:p w:rsidR="003C458C" w:rsidRPr="00785A89" w:rsidRDefault="003C458C" w:rsidP="00B114CE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9A460E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Блок питания горячей замены (220В, 160Вт)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Входное напряжение 110-264 В AC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Входной ток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 А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Входная частота 47-63 Гц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Выходное напряжение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В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Макс. выходная мощность 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Вт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температура окружающей среды от -10 до +45 °С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D7453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Температура хранения от -40 до +70 °С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D7453D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7D2B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влажность – не более 40%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D7453D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7D2B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(</w:t>
            </w:r>
            <w:proofErr w:type="spellStart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ШхВхГ</w:t>
            </w:r>
            <w:proofErr w:type="spellEnd"/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мм - 86х43,5х156,2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 w:rsidP="00221A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Совместимость с Коммутатор управляемый L3 (п. 2 Технического задания)</w:t>
            </w:r>
          </w:p>
        </w:tc>
        <w:tc>
          <w:tcPr>
            <w:tcW w:w="3086" w:type="dxa"/>
          </w:tcPr>
          <w:p w:rsidR="003C458C" w:rsidRPr="00785A89" w:rsidRDefault="003C458C" w:rsidP="00D74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1F52DC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  <w:vAlign w:val="center"/>
          </w:tcPr>
          <w:p w:rsidR="003C458C" w:rsidRPr="00785A89" w:rsidRDefault="003C458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1F52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33516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10Гб/с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3351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</w:t>
            </w:r>
            <w:r w:rsidR="00AF01ED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Кабельная сборка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DAC</w:t>
            </w: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интерфейсов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SFP+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передачи данных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10Гб/с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Длина</w:t>
            </w:r>
            <w:r w:rsidRPr="00785A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86" w:type="dxa"/>
          </w:tcPr>
          <w:p w:rsidR="003C458C" w:rsidRPr="00785A89" w:rsidRDefault="003C458C" w:rsidP="00EE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 м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3C458C" w:rsidRPr="00785A89" w:rsidRDefault="00C12D93" w:rsidP="00EE30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3C458C" w:rsidRPr="00785A89" w:rsidTr="00474535">
        <w:tc>
          <w:tcPr>
            <w:tcW w:w="675" w:type="dxa"/>
            <w:vMerge w:val="restart"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8" w:type="dxa"/>
            <w:vMerge w:val="restart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управляемый </w:t>
            </w:r>
          </w:p>
          <w:p w:rsidR="003C458C" w:rsidRPr="00785A89" w:rsidRDefault="003C458C" w:rsidP="00046A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товар, включающую в себя: срок и условия гарантийного обслуживания, сертификаты соответствия ТР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</w:t>
            </w:r>
          </w:p>
          <w:p w:rsidR="003C458C" w:rsidRPr="00785A89" w:rsidRDefault="003C458C" w:rsidP="00C676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48 портов 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 портов 10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+)/1000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RS-232 (RJ-45)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176 Гб/с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Производительность на пакетах длиной 64 байта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261,8 МРРS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буферной памяти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3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ОЗУ (DDR3)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ПЗУ (RAW NAND)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512 МБ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MAC-адресов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≥ 16К записей 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Таблица VLAN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4094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214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-групп </w:t>
            </w:r>
          </w:p>
        </w:tc>
        <w:tc>
          <w:tcPr>
            <w:tcW w:w="3086" w:type="dxa"/>
          </w:tcPr>
          <w:p w:rsidR="003C458C" w:rsidRPr="00785A89" w:rsidRDefault="003C458C" w:rsidP="00B2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≥ 2048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-фреймов до 10240 байт(участник указывает показатель со словами «ДО» )</w:t>
            </w:r>
          </w:p>
        </w:tc>
        <w:tc>
          <w:tcPr>
            <w:tcW w:w="3086" w:type="dxa"/>
          </w:tcPr>
          <w:p w:rsidR="003C458C" w:rsidRPr="00785A89" w:rsidRDefault="003C458C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интерфейсов: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блокировки очереди (HOL)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обратного давления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pressure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Auto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MDI/MDIX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сверхдлинных кадров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Jumbo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Frames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потоком (IEEE 802.3X)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Зеркалирование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портов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Mirroring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Стекирование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при работе с МAC-адресами: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режим обучения в каждой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многоадресной рассылки (MAC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Support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Регулируемое время хранения MAC-адресов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записи MAC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Static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Entries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Логирование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событий MAC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Flapping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VLAN: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Voice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802.1Q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Selective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Q-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-Q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GVRP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L2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профилей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статических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Multicast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-групп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v1,2,3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Fast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Leave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порта/хоста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Pim-Snooping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proxy-report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авторизации IGMP через RADIUS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MLD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Snooping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v1,2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Querier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MVR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L2: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STP (Spanning Tree Protocol, IEEE 802.1d)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RSTP (Rapid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Spaning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Tree protocol, IEEE 802.1w)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MSTP (Multiple Spanning Tree, IEEE802.1s)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Multiprocess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Поддержка 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RPVSTP+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Spanning Tree Fast Link option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Root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Filtering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STP BPDU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Guard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Loopback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Detection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(LBD) на основе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ERPS (G.8032v2)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Flex-link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Private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Layer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Tunneling</w:t>
            </w:r>
            <w:proofErr w:type="spellEnd"/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L3: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Статические IP-маршруты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динамической маршрутизации RIPv2, OSPFv2, OSPFv3, IS-IS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BFD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Address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Resolution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Protocol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(ARP)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маршрутизации на основе политик 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Policy-Based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Routing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(IPv4)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протокола VRRP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динамической маршрутизации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мультикаста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PIM SM, PIM DM, IGMP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Proxy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MSDP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функции IP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Unnumbered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Балансировка нагрузки ECMP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Aggregation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групп LAG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Объединение каналов с использованием LACP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LAG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Balancing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Algorithm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Multi-Switch Link Aggregation Group (MLAG)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обеспечения безопасности: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 snooping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Опция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82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протокола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 Source Guard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Dynamic ARP Inspection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First Hop Security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Поддержка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sFlow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подлинности на основе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-адреса, ограничение количества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адресов, статические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-адреса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подлинности по портам на основе 802.1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Guest VLAN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предотвращения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DoS-атак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Сегментация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трафика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Защита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несанкционированных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серверов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DHCP-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клиентов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Предотвращение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атак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BPDU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Фильтрация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NetBIOS/NetBEUI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Intermediate Agent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 ACL (Списки управления доступом):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L2-L3-L4 ACL (Access Control List)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Time-Based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IPv6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ACL на основе: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Порта коммутатора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Приоритета 802.1p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VLAN ID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EtherType</w:t>
            </w:r>
            <w:proofErr w:type="spellEnd"/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DSCP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Типа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-протокола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Номера порта TCP/UDP</w:t>
            </w:r>
          </w:p>
          <w:p w:rsidR="003C458C" w:rsidRPr="00785A89" w:rsidRDefault="003C458C" w:rsidP="009B1191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 Содержимого пакета, определяемого пользователем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User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Defined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Bytes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качества обслуживания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 и ограничения скорости: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Статистика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QoS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скорости на портах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shaping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policing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класса обслуживания 802.1p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Защита от широковещательного «шторма»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полосой пропускания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очередей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алгоритмам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Strict priority/Weighted Round Robin (WRR)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Три цвета маркировки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меток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/DSCP на основании ACL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приоритета 802.1p для VLAN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Перемаркировка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DSCP to COS, COS to DSCP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Назначение VLAN на основании ACL 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Назначение меток 802.1p, DSCP для протокола IGMP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функции управления: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Загрузка и выгрузка конфигурационного файла по TFTP/SCP– Перенаправление вывода команд CLI в произвольный файл на ПЗУ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 командной строки (CLI)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Web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-интерфейс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Syslog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SNTP (Simple Network Time Protocol)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Traceroute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LLDP (802.1ab) + LLDP MED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доступом к коммутатору – уровни привилегий для пользователей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Блокировка интерфейса управления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Локальная аутентификация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Фильтрация IP-адресов для SNMP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Клиент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RADIUS, TACACS+ (Terminal Access Controller Access Control System)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Функция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Change of Authorization (CoA)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Сервер SSH, сервер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Клиент SSH, клиент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Telnet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запуск команд посредством SSH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SSL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макрокоманд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Журналирование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вводимых команд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журнал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настройка DHCP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Relay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82)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DHCP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Option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DHCPv6 Relay, DHCPv6 LDRA (Option 18,37)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Добавление тега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PPPoE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Circuit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-ID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Flash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System</w:t>
            </w:r>
            <w:proofErr w:type="spellEnd"/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Команды отладки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ограничения трафика в сторону CPU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Шифрование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Восстановление пароля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Ping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(поддержка IPv4/IPv6)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Сервер DNS (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Resolver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</w:tr>
      <w:tr w:rsidR="003C458C" w:rsidRPr="00785A89" w:rsidTr="00474535">
        <w:tc>
          <w:tcPr>
            <w:tcW w:w="675" w:type="dxa"/>
            <w:vMerge/>
          </w:tcPr>
          <w:p w:rsidR="003C458C" w:rsidRPr="00785A89" w:rsidRDefault="003C458C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3C458C" w:rsidRPr="00785A89" w:rsidRDefault="003C458C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3C458C" w:rsidRPr="00785A89" w:rsidRDefault="003C458C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3C458C" w:rsidRPr="00785A89" w:rsidRDefault="003C458C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Функции мониторинга: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Статистика интерфейсов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Удаленный мониторинг RMON/SMON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IP SLA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CPU по задачам и по типу трафика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загрузки оперативной памяти (RAM)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температуры</w:t>
            </w:r>
          </w:p>
          <w:p w:rsidR="003C458C" w:rsidRPr="00785A89" w:rsidRDefault="003C458C" w:rsidP="009B1191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TCAM</w:t>
            </w:r>
          </w:p>
        </w:tc>
        <w:tc>
          <w:tcPr>
            <w:tcW w:w="3086" w:type="dxa"/>
          </w:tcPr>
          <w:p w:rsidR="003C458C" w:rsidRPr="00785A89" w:rsidRDefault="003C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AF01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85 Вт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12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температура окружающей среды от -20 до +50°С 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-50 до +70°С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влажность Не более 80%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Вентиляция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Front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Back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, не менее 2 вентиляторов</w:t>
            </w:r>
          </w:p>
          <w:p w:rsidR="00C12D93" w:rsidRPr="00785A89" w:rsidRDefault="00C12D93" w:rsidP="00AF01ED">
            <w:pPr>
              <w:pStyle w:val="a6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- 19", 1U</w:t>
            </w:r>
          </w:p>
          <w:p w:rsidR="00C12D93" w:rsidRPr="00785A89" w:rsidRDefault="00C12D93" w:rsidP="00AF01E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AF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Удлинитель/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IP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шлюз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Интерфейсы подключения консоли: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 А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VGA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0"/>
              </w:numPr>
              <w:ind w:left="266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KVM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SPHD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12D93" w:rsidRPr="00785A89" w:rsidRDefault="00C12D93" w:rsidP="00B41819">
            <w:pPr>
              <w:pStyle w:val="a6"/>
              <w:numPr>
                <w:ilvl w:val="0"/>
                <w:numId w:val="21"/>
              </w:numPr>
              <w:ind w:left="266" w:hanging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выхода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3,5мм)</w:t>
            </w:r>
          </w:p>
          <w:p w:rsidR="00C12D93" w:rsidRPr="00785A89" w:rsidRDefault="00C12D93" w:rsidP="00B41819">
            <w:pPr>
              <w:pStyle w:val="a6"/>
              <w:ind w:left="2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входа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аудиосигнала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штекер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MiniJack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3,5мм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Сетевые интерфейсы не менее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 (10/100/1000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 внешними устройствами  не менее  2 портов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-232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DTE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(подключение через разъем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RJ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-45)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 подключения внешнего ПК(ноутбука)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 порта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Режим эмуляции клавиатуры, мыши с интерфейсами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разрешение видеосигнала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1920х1200 при частоте 60Гц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виртуальных носителей информации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резервирования блоков питания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учетных записей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64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одновременно работающих удаленных пользователей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прав доступа для пользователей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операционных систем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Mac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Linux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 браузеры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IE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Firefox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Safari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Opera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Chrome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характеристики и условия окружающей среды: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Макс. потребляемая мощность - Не более 6,8 Вт 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Питание 220V АС, 50 Гц, 5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DC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(внешний блок питания)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Рабочая температура окружающей среды от 0 до +50°С </w:t>
            </w:r>
          </w:p>
          <w:p w:rsidR="00C12D93" w:rsidRPr="00785A89" w:rsidRDefault="00C12D93" w:rsidP="009B1191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хранения от -20 до +60°С</w:t>
            </w:r>
          </w:p>
          <w:p w:rsidR="00C12D93" w:rsidRPr="00785A89" w:rsidRDefault="00BD7ACA" w:rsidP="00B114CE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Рабочая влажность н</w:t>
            </w:r>
            <w:r w:rsidR="00C12D9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е более 80%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BD7ACA" w:rsidRPr="00785A89" w:rsidTr="00474535">
        <w:tc>
          <w:tcPr>
            <w:tcW w:w="675" w:type="dxa"/>
            <w:vMerge/>
          </w:tcPr>
          <w:p w:rsidR="00BD7ACA" w:rsidRPr="00785A89" w:rsidRDefault="00BD7ACA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BD7ACA" w:rsidRPr="00785A89" w:rsidRDefault="00BD7ACA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BD7ACA" w:rsidRPr="00785A89" w:rsidRDefault="00BD7ACA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BD7ACA" w:rsidRPr="00785A89" w:rsidRDefault="00BD7ACA" w:rsidP="00BD7A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Комплектация: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внешний блок питания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кабель подключения управляемого ПК (интерфейсы VGA+USB, длина не менее 1,2м)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кабель подключения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Laptop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Console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(USB тип А на USB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Mini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B)</w:t>
            </w:r>
          </w:p>
          <w:p w:rsidR="00BD7ACA" w:rsidRPr="00785A89" w:rsidRDefault="00BD7ACA" w:rsidP="00BD7ACA">
            <w:pPr>
              <w:pStyle w:val="a6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монтажный комплект для настенной установки или в 19"</w:t>
            </w:r>
          </w:p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</w:tcPr>
          <w:p w:rsidR="00BD7ACA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260E56">
        <w:trPr>
          <w:trHeight w:val="1430"/>
        </w:trPr>
        <w:tc>
          <w:tcPr>
            <w:tcW w:w="675" w:type="dxa"/>
            <w:vMerge w:val="restart"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8" w:type="dxa"/>
            <w:vMerge w:val="restart"/>
          </w:tcPr>
          <w:p w:rsidR="00C12D93" w:rsidRPr="00785A89" w:rsidRDefault="00C12D93" w:rsidP="00B114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1186" w:type="dxa"/>
            <w:vMerge w:val="restart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поставляемого оборудования действующим стандартам и нормам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поставке товара, поставщику требуется предоставить техническую документацию на </w:t>
            </w: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товар, включающую в себя: срок и условия гарантийного обслуживания, сертификаты соответствия ТР ТС 004/2011 «О безопасности низковольтного оборудования»; ТР ТС 020/2011 «Электромагнитная совместимость технических средств», руководство пользователя на русском языке, условия эксплуатации товара. </w:t>
            </w:r>
          </w:p>
        </w:tc>
        <w:tc>
          <w:tcPr>
            <w:tcW w:w="3086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коммутатор оптический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Fibre</w:t>
            </w:r>
            <w:proofErr w:type="spellEnd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Channel</w:t>
            </w:r>
            <w:proofErr w:type="spellEnd"/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Максимальное количество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24е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активированных портов FC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12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стандарты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FC-PH, FC-PH-2, FC-PH-3, FC-GS-2, FC-FLA, FCFG, FC-SW3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типы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E, F, M, EX, D или N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Поддерживаемые скорости работы портов FC: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4, 8 или 16 Гб/с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производительность (12 активированных портов FC):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менее 384Гб/с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Интерфейсы управления: </w:t>
            </w:r>
          </w:p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10/100/100BASE-T (RJ-45)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Консольный порт: RS-232/RJ-45 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Протоколы управления: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Telnet, HTTP, SNMPv1/v3, SSH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Монтажная высота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1U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Номинальное напряжение электропитания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220В AC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260E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Максимальная потребляемая мощность </w:t>
            </w:r>
          </w:p>
        </w:tc>
        <w:tc>
          <w:tcPr>
            <w:tcW w:w="3086" w:type="dxa"/>
          </w:tcPr>
          <w:p w:rsidR="00C12D93" w:rsidRPr="00785A89" w:rsidRDefault="00C12D93" w:rsidP="00260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80Вт 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дублирования блока питания: (обязательно)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наличие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Условия эксплуатации: </w:t>
            </w:r>
          </w:p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температур не менее 0...+40 °С</w:t>
            </w:r>
          </w:p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Влажность не менее 10-80% без конденсации</w:t>
            </w:r>
          </w:p>
        </w:tc>
        <w:tc>
          <w:tcPr>
            <w:tcW w:w="3086" w:type="dxa"/>
          </w:tcPr>
          <w:p w:rsidR="00C12D93" w:rsidRPr="00785A89" w:rsidRDefault="00C1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монтажа в 19" конструктивы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BD7ACA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 модулями SFP+</w:t>
            </w:r>
            <w:r w:rsidR="00C12D93"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менее 12 (FC 16Гб/с, разъем LC)</w:t>
            </w:r>
          </w:p>
        </w:tc>
        <w:tc>
          <w:tcPr>
            <w:tcW w:w="3086" w:type="dxa"/>
          </w:tcPr>
          <w:p w:rsidR="00C12D93" w:rsidRPr="00785A89" w:rsidRDefault="00C12D93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C12D93" w:rsidRPr="00785A89" w:rsidTr="00474535">
        <w:tc>
          <w:tcPr>
            <w:tcW w:w="675" w:type="dxa"/>
            <w:vMerge/>
          </w:tcPr>
          <w:p w:rsidR="00C12D93" w:rsidRPr="00785A89" w:rsidRDefault="00C12D93" w:rsidP="00841C07">
            <w:pPr>
              <w:pStyle w:val="a6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C12D93" w:rsidRPr="00785A89" w:rsidRDefault="00C12D93" w:rsidP="00841C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12D93" w:rsidRPr="00785A89" w:rsidRDefault="00C12D93" w:rsidP="00841C0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09" w:type="dxa"/>
          </w:tcPr>
          <w:p w:rsidR="00C12D93" w:rsidRPr="00785A89" w:rsidRDefault="00C12D93" w:rsidP="009B11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Гарантия не менее 12 месяцев</w:t>
            </w:r>
          </w:p>
        </w:tc>
        <w:tc>
          <w:tcPr>
            <w:tcW w:w="3086" w:type="dxa"/>
          </w:tcPr>
          <w:p w:rsidR="00C12D93" w:rsidRPr="00785A89" w:rsidRDefault="00BD7ACA" w:rsidP="007F3D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A89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</w:t>
            </w:r>
          </w:p>
        </w:tc>
      </w:tr>
    </w:tbl>
    <w:p w:rsidR="00412409" w:rsidRPr="00785A89" w:rsidRDefault="00412409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Поставщик обязуется поставить оборудование для модернизации регионального центра обработки данных в части серверной инфраструктуры для размещения АИС Семья, указанное 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>выше</w:t>
      </w:r>
      <w:r w:rsidRPr="00785A89">
        <w:rPr>
          <w:rFonts w:ascii="Times New Roman" w:eastAsia="Calibri" w:hAnsi="Times New Roman" w:cs="Times New Roman"/>
          <w:sz w:val="20"/>
          <w:szCs w:val="20"/>
        </w:rPr>
        <w:t>, и выполнить работы по его установке (монтажу), настройке в обусловленный Договором срок, а Заказчик обязуется принять и оплатить комплекс услуг в порядке и сроки, установленные Договором.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выполнению работ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После поставки Товара Поставщиком в присутствии работников Заказчика должны быть</w:t>
      </w:r>
      <w:r w:rsidR="00260E56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>выполнены монтажные и пусконаладочные работы: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Монтаж поставляемого оборудования в помещении заказчика по адресу г.</w:t>
      </w:r>
      <w:r w:rsidR="002A2CEC"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Владимир </w:t>
      </w:r>
      <w:proofErr w:type="spellStart"/>
      <w:r w:rsidRPr="00785A89">
        <w:rPr>
          <w:rFonts w:ascii="Times New Roman" w:eastAsia="Calibri" w:hAnsi="Times New Roman" w:cs="Times New Roman"/>
          <w:sz w:val="20"/>
          <w:szCs w:val="20"/>
        </w:rPr>
        <w:t>ул</w:t>
      </w:r>
      <w:proofErr w:type="spell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85A89">
        <w:rPr>
          <w:rFonts w:ascii="Times New Roman" w:eastAsia="Calibri" w:hAnsi="Times New Roman" w:cs="Times New Roman"/>
          <w:sz w:val="20"/>
          <w:szCs w:val="20"/>
        </w:rPr>
        <w:t>Каманина</w:t>
      </w:r>
      <w:proofErr w:type="spellEnd"/>
      <w:r w:rsidRPr="00785A89">
        <w:rPr>
          <w:rFonts w:ascii="Times New Roman" w:eastAsia="Calibri" w:hAnsi="Times New Roman" w:cs="Times New Roman"/>
          <w:sz w:val="20"/>
          <w:szCs w:val="20"/>
        </w:rPr>
        <w:t xml:space="preserve"> 30/18 кабинет 2-29. Расходные материалы и монтажные комплекты, необходимые для монтажа и установки, должны входить в комплект поставки. 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- Работы (монтаж и настройка поставляемого оборудования) должны состоять из следующих последовательных операций: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•Проверка готовности места установки на соответствие всех параметров окружающей среды;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•Распаковка, сборка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серверного шкафа, входящего в состав модуля вычислений, обработки и хранения информации на базе программно-аппаратного комплекса;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•Монтаж оборудования в серверный шкаф;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•Подключение оборудования к подсистемам электропитания и вычислительной сети;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•Запуск оборудования;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•Настройка телекоммуникационного оборудования, KVM удлинителя по IP, модуля вычислений, обработки и хранения информации на базе программно-аппаратного комплекса, в том числе настройка IP-адресации;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lastRenderedPageBreak/>
        <w:t>•Тестирование оборудования и (при необходимости) обновление встроенного ПО;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•Ремонт или замена поврежденных компонентов (при необходимости);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•Проведение испытаний с оформлением акта ввода в эксплуатацию оборудования.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5A89">
        <w:rPr>
          <w:rFonts w:ascii="Times New Roman" w:eastAsia="Calibri" w:hAnsi="Times New Roman" w:cs="Times New Roman"/>
          <w:b/>
          <w:sz w:val="20"/>
          <w:szCs w:val="20"/>
        </w:rPr>
        <w:t>Требования к исполнителю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Работы могут выполняться только в рабочее время с 9.00 до 16.30 с понедельника по пятницу в присутствии представителя Заказчика, имеющего доступ в региональный центр обработки данных системы образования Владимирской области.</w:t>
      </w:r>
    </w:p>
    <w:p w:rsidR="00C54A9F" w:rsidRPr="00785A89" w:rsidRDefault="00C54A9F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В случае если законодательством Российской Федерации предусмотрено лицензирование вида деятельности, являющегося предметом договора, Поставщик обязан обеспечить наличие документов, подтверждающих его соответствие требованиям, установленным законодательством Российской Федерации, в течение всего срока исполнения договора. Копии таких документов должны быть переданы Поставщиком Заказчику по его требованию.</w:t>
      </w:r>
    </w:p>
    <w:p w:rsidR="00413D9D" w:rsidRPr="00785A89" w:rsidRDefault="00D10A41" w:rsidP="00C5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A89">
        <w:rPr>
          <w:rFonts w:ascii="Times New Roman" w:eastAsia="Calibri" w:hAnsi="Times New Roman" w:cs="Times New Roman"/>
          <w:sz w:val="20"/>
          <w:szCs w:val="20"/>
        </w:rPr>
        <w:t>Поставщик обязуется в течение 40 (сорока) дней с момента получения требования от Заказчика устранить недостатки в товаре, обнаруженные в гарантийный период</w:t>
      </w:r>
    </w:p>
    <w:sectPr w:rsidR="00413D9D" w:rsidRPr="00785A89" w:rsidSect="00744B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AA0"/>
    <w:multiLevelType w:val="hybridMultilevel"/>
    <w:tmpl w:val="3BC0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97C"/>
    <w:multiLevelType w:val="hybridMultilevel"/>
    <w:tmpl w:val="B18C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4BE"/>
    <w:multiLevelType w:val="hybridMultilevel"/>
    <w:tmpl w:val="751C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315E"/>
    <w:multiLevelType w:val="hybridMultilevel"/>
    <w:tmpl w:val="4300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02A7E"/>
    <w:multiLevelType w:val="hybridMultilevel"/>
    <w:tmpl w:val="9BC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1532"/>
    <w:multiLevelType w:val="hybridMultilevel"/>
    <w:tmpl w:val="8DF4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7FD0"/>
    <w:multiLevelType w:val="hybridMultilevel"/>
    <w:tmpl w:val="4B36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F3260"/>
    <w:multiLevelType w:val="hybridMultilevel"/>
    <w:tmpl w:val="97FC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81C2C"/>
    <w:multiLevelType w:val="hybridMultilevel"/>
    <w:tmpl w:val="F1F0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72C3"/>
    <w:multiLevelType w:val="hybridMultilevel"/>
    <w:tmpl w:val="CA1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53F8"/>
    <w:multiLevelType w:val="hybridMultilevel"/>
    <w:tmpl w:val="2D74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50778"/>
    <w:multiLevelType w:val="hybridMultilevel"/>
    <w:tmpl w:val="DA92CA44"/>
    <w:lvl w:ilvl="0" w:tplc="5CFEFBB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65"/>
    <w:multiLevelType w:val="hybridMultilevel"/>
    <w:tmpl w:val="AB94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17D5"/>
    <w:multiLevelType w:val="hybridMultilevel"/>
    <w:tmpl w:val="CA4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D13FD"/>
    <w:multiLevelType w:val="hybridMultilevel"/>
    <w:tmpl w:val="0EE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560AD"/>
    <w:multiLevelType w:val="hybridMultilevel"/>
    <w:tmpl w:val="42E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D7C66"/>
    <w:multiLevelType w:val="hybridMultilevel"/>
    <w:tmpl w:val="55E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545FA"/>
    <w:multiLevelType w:val="hybridMultilevel"/>
    <w:tmpl w:val="B38C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95665"/>
    <w:multiLevelType w:val="hybridMultilevel"/>
    <w:tmpl w:val="34724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37BE6"/>
    <w:multiLevelType w:val="hybridMultilevel"/>
    <w:tmpl w:val="F966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D7DD7"/>
    <w:multiLevelType w:val="hybridMultilevel"/>
    <w:tmpl w:val="F55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D1A8C"/>
    <w:multiLevelType w:val="hybridMultilevel"/>
    <w:tmpl w:val="611A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A4EC9"/>
    <w:multiLevelType w:val="hybridMultilevel"/>
    <w:tmpl w:val="7BFC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E7BD9"/>
    <w:multiLevelType w:val="hybridMultilevel"/>
    <w:tmpl w:val="0D8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52C4"/>
    <w:multiLevelType w:val="hybridMultilevel"/>
    <w:tmpl w:val="CE1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37F9D"/>
    <w:multiLevelType w:val="hybridMultilevel"/>
    <w:tmpl w:val="88D6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7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12"/>
  </w:num>
  <w:num w:numId="12">
    <w:abstractNumId w:val="21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19"/>
  </w:num>
  <w:num w:numId="20">
    <w:abstractNumId w:val="20"/>
  </w:num>
  <w:num w:numId="21">
    <w:abstractNumId w:val="2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04"/>
    <w:rsid w:val="0001716E"/>
    <w:rsid w:val="00032651"/>
    <w:rsid w:val="000341CC"/>
    <w:rsid w:val="00046A9C"/>
    <w:rsid w:val="00054681"/>
    <w:rsid w:val="00056A63"/>
    <w:rsid w:val="00071123"/>
    <w:rsid w:val="00072456"/>
    <w:rsid w:val="000768DD"/>
    <w:rsid w:val="00082503"/>
    <w:rsid w:val="00083E0D"/>
    <w:rsid w:val="000C1335"/>
    <w:rsid w:val="000F0929"/>
    <w:rsid w:val="000F0954"/>
    <w:rsid w:val="000F1AF8"/>
    <w:rsid w:val="0010385E"/>
    <w:rsid w:val="00116F80"/>
    <w:rsid w:val="00117940"/>
    <w:rsid w:val="0014202F"/>
    <w:rsid w:val="00174A93"/>
    <w:rsid w:val="001F4D53"/>
    <w:rsid w:val="001F52DC"/>
    <w:rsid w:val="00200CCA"/>
    <w:rsid w:val="00221AE3"/>
    <w:rsid w:val="00254961"/>
    <w:rsid w:val="00260E56"/>
    <w:rsid w:val="0027464D"/>
    <w:rsid w:val="00295F99"/>
    <w:rsid w:val="002A2CEC"/>
    <w:rsid w:val="002A5646"/>
    <w:rsid w:val="002C4175"/>
    <w:rsid w:val="002D4AF5"/>
    <w:rsid w:val="002D5A24"/>
    <w:rsid w:val="002E118C"/>
    <w:rsid w:val="0030761D"/>
    <w:rsid w:val="0033516C"/>
    <w:rsid w:val="0033565F"/>
    <w:rsid w:val="00360DBF"/>
    <w:rsid w:val="00373453"/>
    <w:rsid w:val="003850D0"/>
    <w:rsid w:val="003A3D85"/>
    <w:rsid w:val="003C2429"/>
    <w:rsid w:val="003C330F"/>
    <w:rsid w:val="003C458C"/>
    <w:rsid w:val="003E04BE"/>
    <w:rsid w:val="003F6567"/>
    <w:rsid w:val="00412409"/>
    <w:rsid w:val="00413D9D"/>
    <w:rsid w:val="00414D6F"/>
    <w:rsid w:val="00417B31"/>
    <w:rsid w:val="0045737C"/>
    <w:rsid w:val="00473E04"/>
    <w:rsid w:val="00474535"/>
    <w:rsid w:val="00484FC4"/>
    <w:rsid w:val="00487259"/>
    <w:rsid w:val="004B60C5"/>
    <w:rsid w:val="004C570D"/>
    <w:rsid w:val="004D0EE6"/>
    <w:rsid w:val="00512415"/>
    <w:rsid w:val="00530BE5"/>
    <w:rsid w:val="00542E73"/>
    <w:rsid w:val="005526CD"/>
    <w:rsid w:val="0056666A"/>
    <w:rsid w:val="005A51F0"/>
    <w:rsid w:val="005A7FE7"/>
    <w:rsid w:val="005C1872"/>
    <w:rsid w:val="005E4552"/>
    <w:rsid w:val="005E46C6"/>
    <w:rsid w:val="005F1468"/>
    <w:rsid w:val="005F14D2"/>
    <w:rsid w:val="0060734C"/>
    <w:rsid w:val="00607600"/>
    <w:rsid w:val="00614CBF"/>
    <w:rsid w:val="00652678"/>
    <w:rsid w:val="00683B87"/>
    <w:rsid w:val="006A4469"/>
    <w:rsid w:val="006B3B81"/>
    <w:rsid w:val="006C0ECC"/>
    <w:rsid w:val="006E6D44"/>
    <w:rsid w:val="006F6012"/>
    <w:rsid w:val="00712851"/>
    <w:rsid w:val="007157BD"/>
    <w:rsid w:val="00733318"/>
    <w:rsid w:val="00744B5B"/>
    <w:rsid w:val="00750B4A"/>
    <w:rsid w:val="00755579"/>
    <w:rsid w:val="0077193D"/>
    <w:rsid w:val="00785A89"/>
    <w:rsid w:val="00796EE4"/>
    <w:rsid w:val="007A10E3"/>
    <w:rsid w:val="007B617D"/>
    <w:rsid w:val="007D2B95"/>
    <w:rsid w:val="007D3977"/>
    <w:rsid w:val="007E21E6"/>
    <w:rsid w:val="007F3DF8"/>
    <w:rsid w:val="0082541C"/>
    <w:rsid w:val="00841C07"/>
    <w:rsid w:val="00841F4B"/>
    <w:rsid w:val="0085113D"/>
    <w:rsid w:val="0087483C"/>
    <w:rsid w:val="00881998"/>
    <w:rsid w:val="008D3576"/>
    <w:rsid w:val="008D7FCD"/>
    <w:rsid w:val="008E75CA"/>
    <w:rsid w:val="009021A7"/>
    <w:rsid w:val="00905F1E"/>
    <w:rsid w:val="009245A2"/>
    <w:rsid w:val="0093320E"/>
    <w:rsid w:val="00965EEA"/>
    <w:rsid w:val="00972D62"/>
    <w:rsid w:val="00973756"/>
    <w:rsid w:val="00982704"/>
    <w:rsid w:val="009A1165"/>
    <w:rsid w:val="009A460E"/>
    <w:rsid w:val="009B1191"/>
    <w:rsid w:val="009D267D"/>
    <w:rsid w:val="00A015A6"/>
    <w:rsid w:val="00A0531A"/>
    <w:rsid w:val="00A25C7F"/>
    <w:rsid w:val="00A27A17"/>
    <w:rsid w:val="00A55F92"/>
    <w:rsid w:val="00A646AA"/>
    <w:rsid w:val="00A76C96"/>
    <w:rsid w:val="00A82A6E"/>
    <w:rsid w:val="00AE533A"/>
    <w:rsid w:val="00AF01ED"/>
    <w:rsid w:val="00B00FD2"/>
    <w:rsid w:val="00B04844"/>
    <w:rsid w:val="00B114CE"/>
    <w:rsid w:val="00B12D71"/>
    <w:rsid w:val="00B15E32"/>
    <w:rsid w:val="00B21480"/>
    <w:rsid w:val="00B2675E"/>
    <w:rsid w:val="00B27F71"/>
    <w:rsid w:val="00B41819"/>
    <w:rsid w:val="00B6330C"/>
    <w:rsid w:val="00B750AE"/>
    <w:rsid w:val="00B82F48"/>
    <w:rsid w:val="00B84743"/>
    <w:rsid w:val="00B96571"/>
    <w:rsid w:val="00BA282A"/>
    <w:rsid w:val="00BD6F0C"/>
    <w:rsid w:val="00BD7ACA"/>
    <w:rsid w:val="00C12D93"/>
    <w:rsid w:val="00C233B9"/>
    <w:rsid w:val="00C44CE5"/>
    <w:rsid w:val="00C54A9F"/>
    <w:rsid w:val="00C55493"/>
    <w:rsid w:val="00C666A7"/>
    <w:rsid w:val="00C67660"/>
    <w:rsid w:val="00CC77A0"/>
    <w:rsid w:val="00CF333A"/>
    <w:rsid w:val="00D10A41"/>
    <w:rsid w:val="00D24896"/>
    <w:rsid w:val="00D267C6"/>
    <w:rsid w:val="00D271F0"/>
    <w:rsid w:val="00D37769"/>
    <w:rsid w:val="00D52014"/>
    <w:rsid w:val="00D7453D"/>
    <w:rsid w:val="00D8739E"/>
    <w:rsid w:val="00D964BA"/>
    <w:rsid w:val="00DB4748"/>
    <w:rsid w:val="00DC1EC7"/>
    <w:rsid w:val="00DD6570"/>
    <w:rsid w:val="00E16BDD"/>
    <w:rsid w:val="00E753C0"/>
    <w:rsid w:val="00E7740E"/>
    <w:rsid w:val="00E90B90"/>
    <w:rsid w:val="00E91F1B"/>
    <w:rsid w:val="00EC6DCE"/>
    <w:rsid w:val="00EE066B"/>
    <w:rsid w:val="00EE096F"/>
    <w:rsid w:val="00EE3010"/>
    <w:rsid w:val="00EE518B"/>
    <w:rsid w:val="00EE543E"/>
    <w:rsid w:val="00F14342"/>
    <w:rsid w:val="00F74EDF"/>
    <w:rsid w:val="00F7695F"/>
    <w:rsid w:val="00F95D44"/>
    <w:rsid w:val="00FB4C04"/>
    <w:rsid w:val="00FB7537"/>
    <w:rsid w:val="00FD3568"/>
    <w:rsid w:val="00FD432C"/>
    <w:rsid w:val="703DF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C04"/>
    <w:pPr>
      <w:spacing w:after="0" w:line="240" w:lineRule="auto"/>
    </w:pPr>
  </w:style>
  <w:style w:type="table" w:customStyle="1" w:styleId="1">
    <w:name w:val="Сетка таблицы светлая1"/>
    <w:basedOn w:val="a1"/>
    <w:uiPriority w:val="40"/>
    <w:rsid w:val="00744B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8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8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460">
                  <w:marLeft w:val="30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03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5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8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70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86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0D92F74E05141B1B3FF39AE79E6EB" ma:contentTypeVersion="5" ma:contentTypeDescription="Создание документа." ma:contentTypeScope="" ma:versionID="221cc17f67a9f5dc1353c27fd1484092">
  <xsd:schema xmlns:xsd="http://www.w3.org/2001/XMLSchema" xmlns:xs="http://www.w3.org/2001/XMLSchema" xmlns:p="http://schemas.microsoft.com/office/2006/metadata/properties" xmlns:ns1="http://schemas.microsoft.com/sharepoint/v3" xmlns:ns2="e134d48b-9c13-428b-b577-f65a3bf7aa6e" xmlns:ns3="06ca8750-2ba9-4531-b6a2-74f723eef31d" targetNamespace="http://schemas.microsoft.com/office/2006/metadata/properties" ma:root="true" ma:fieldsID="72454b5260bf829701837c304e917bcc" ns1:_="" ns2:_="" ns3:_="">
    <xsd:import namespace="http://schemas.microsoft.com/sharepoint/v3"/>
    <xsd:import namespace="e134d48b-9c13-428b-b577-f65a3bf7aa6e"/>
    <xsd:import namespace="06ca8750-2ba9-4531-b6a2-74f723eef3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Исключение из поли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4d48b-9c13-428b-b577-f65a3bf7a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8750-2ba9-4531-b6a2-74f723eef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e134d48b-9c13-428b-b577-f65a3bf7aa6e">3YQA7FNVTSUU-90-1652</_dlc_DocId>
    <_dlc_DocIdUrl xmlns="e134d48b-9c13-428b-b577-f65a3bf7aa6e">
      <Url>http://spportal.dp/DeptAdminSupportSales/TechSupportSales/_layouts/15/DocIdRedir.aspx?ID=3YQA7FNVTSUU-90-1652</Url>
      <Description>3YQA7FNVTSUU-90-1652</Description>
    </_dlc_DocIdUrl>
  </documentManagement>
</p:properties>
</file>

<file path=customXml/item3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PolicyAudit" staticId="0x010100E390D92F74E05141B1B3FF39AE79E6EB|937198175" UniqueId="edab9acf-6159-4be8-9813-c2bdb82ea61c">
      <p:Name>аудит</p:Name>
      <p:Description>Аудит действий пользователей, выполняемых с документами и элементами списков, и запись в журнал аудита.</p:Description>
      <p:CustomData>
        <Audit>
          <View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olicyDirtyBag xmlns="microsoft.office.server.policy.changes">
  <Microsoft.Office.RecordsManagement.PolicyFeatures.PolicyAudit op="Change"/>
</PolicyDirtyBa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049-915B-444A-B95C-DF8AB52C2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34d48b-9c13-428b-b577-f65a3bf7aa6e"/>
    <ds:schemaRef ds:uri="06ca8750-2ba9-4531-b6a2-74f723eef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E81E-182D-4B68-A6D7-E55619A8B626}">
  <ds:schemaRefs>
    <ds:schemaRef ds:uri="http://schemas.microsoft.com/office/2006/metadata/properties"/>
    <ds:schemaRef ds:uri="e134d48b-9c13-428b-b577-f65a3bf7aa6e"/>
  </ds:schemaRefs>
</ds:datastoreItem>
</file>

<file path=customXml/itemProps3.xml><?xml version="1.0" encoding="utf-8"?>
<ds:datastoreItem xmlns:ds="http://schemas.openxmlformats.org/officeDocument/2006/customXml" ds:itemID="{420D541D-E4A7-45CA-BCB3-DE0C4219D78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D834DF7-5E14-4212-A6C2-9C3347DEF1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7C989E-F451-4C52-ABE4-EB7AB223F08C}">
  <ds:schemaRefs>
    <ds:schemaRef ds:uri="microsoft.office.server.policy.changes"/>
  </ds:schemaRefs>
</ds:datastoreItem>
</file>

<file path=customXml/itemProps6.xml><?xml version="1.0" encoding="utf-8"?>
<ds:datastoreItem xmlns:ds="http://schemas.openxmlformats.org/officeDocument/2006/customXml" ds:itemID="{3D4A9A5C-FD01-48D2-9794-DD574A677AA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DE25484-F2C9-491A-9AB2-99A260BA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Burtasov, Oleg</dc:creator>
  <cp:lastModifiedBy>Кульмухаметова Светлана Владимировна</cp:lastModifiedBy>
  <cp:revision>35</cp:revision>
  <cp:lastPrinted>2021-10-29T07:51:00Z</cp:lastPrinted>
  <dcterms:created xsi:type="dcterms:W3CDTF">2021-09-27T13:04:00Z</dcterms:created>
  <dcterms:modified xsi:type="dcterms:W3CDTF">2021-10-29T07:51:00Z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0x010100E390D92F74E05141B1B3FF39AE79E6EB</vt:lpwstr>
  </property>
  <property fmtid="{D5CDD505-2E9C-101B-9397-08002B2CF9AE}" pid="3" name="_dlc_DocIdItemGuid">
    <vt:lpwstr>bb8bc66b-da54-4adf-82b6-5f18ff74f05d</vt:lpwstr>
  </property>
</Properties>
</file>